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93"/>
      </w:tblGrid>
      <w:tr w:rsidR="00822B44" w:rsidRPr="00B268C1" w14:paraId="143F0C83" w14:textId="77777777" w:rsidTr="007F6D98">
        <w:tc>
          <w:tcPr>
            <w:tcW w:w="675" w:type="dxa"/>
            <w:shd w:val="clear" w:color="auto" w:fill="D9D9D9" w:themeFill="background1" w:themeFillShade="D9"/>
          </w:tcPr>
          <w:p w14:paraId="73AEBC7F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8246DB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4DE4F6A1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D66BBB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EFDEB1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22B44" w:rsidRPr="00B268C1" w14:paraId="3EA34B61" w14:textId="77777777" w:rsidTr="007F6D98">
        <w:trPr>
          <w:trHeight w:val="826"/>
        </w:trPr>
        <w:tc>
          <w:tcPr>
            <w:tcW w:w="9605" w:type="dxa"/>
            <w:gridSpan w:val="4"/>
            <w:shd w:val="clear" w:color="auto" w:fill="C6D9F1" w:themeFill="text2" w:themeFillTint="33"/>
          </w:tcPr>
          <w:p w14:paraId="51CFB9C2" w14:textId="77777777" w:rsidR="00822B44" w:rsidRPr="00B268C1" w:rsidRDefault="00822B44" w:rsidP="0082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Zestaw do 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badań </w:t>
            </w:r>
            <w:proofErr w:type="spellStart"/>
            <w:r w:rsidR="00793DF2">
              <w:rPr>
                <w:rFonts w:ascii="Times New Roman" w:eastAsia="Calibri" w:hAnsi="Times New Roman" w:cs="Times New Roman"/>
                <w:b/>
              </w:rPr>
              <w:t>bronchoskopowych</w:t>
            </w:r>
            <w:proofErr w:type="spellEnd"/>
            <w:r w:rsidR="00793DF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B268C1">
              <w:rPr>
                <w:rFonts w:ascii="Times New Roman" w:eastAsia="Calibri" w:hAnsi="Times New Roman" w:cs="Times New Roman"/>
                <w:b/>
              </w:rPr>
              <w:t>1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68C1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29161BD9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0371B8A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6D28507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  <w:proofErr w:type="spellStart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22B44" w:rsidRPr="00B268C1" w14:paraId="383814B2" w14:textId="77777777" w:rsidTr="007F6D98">
        <w:tc>
          <w:tcPr>
            <w:tcW w:w="9605" w:type="dxa"/>
            <w:gridSpan w:val="4"/>
          </w:tcPr>
          <w:p w14:paraId="198FAEF8" w14:textId="77777777" w:rsidR="00822B44" w:rsidRPr="00B268C1" w:rsidRDefault="00822B44" w:rsidP="00822B4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VIDEOBRONCHOSKOP DIAGNOSTYCZNO-ZABIEGOWY </w:t>
            </w:r>
            <w:r w:rsidR="003719A4"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r w:rsidRPr="00B268C1">
              <w:rPr>
                <w:rFonts w:ascii="Times New Roman" w:hAnsi="Times New Roman" w:cs="Times New Roman"/>
                <w:b/>
                <w:bCs/>
              </w:rPr>
              <w:t xml:space="preserve">HDTV </w:t>
            </w:r>
            <w:r w:rsidRPr="00EF0C99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EF0C99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22B44" w:rsidRPr="00B268C1" w14:paraId="34DF36C4" w14:textId="77777777" w:rsidTr="007F6D98">
        <w:tc>
          <w:tcPr>
            <w:tcW w:w="675" w:type="dxa"/>
          </w:tcPr>
          <w:p w14:paraId="5A7EB7C5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A5CE8DE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Chip CCD lub CMOS wbudowany w końcówkę endoskopu z obrazowaniem w pełnej wysokiej rozdzielczości </w:t>
            </w:r>
            <w:r w:rsidR="003719A4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HDTV</w:t>
            </w:r>
          </w:p>
        </w:tc>
        <w:tc>
          <w:tcPr>
            <w:tcW w:w="1701" w:type="dxa"/>
          </w:tcPr>
          <w:p w14:paraId="695E607E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4A8A56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5D2F88B4" w14:textId="77777777" w:rsidTr="007F6D98">
        <w:tc>
          <w:tcPr>
            <w:tcW w:w="675" w:type="dxa"/>
          </w:tcPr>
          <w:p w14:paraId="7244D3D1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7EF83A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kanału biopsyjnego: 2,8mm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0305BA4A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C86DF8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A2977D0" w14:textId="77777777" w:rsidTr="007F6D98">
        <w:tc>
          <w:tcPr>
            <w:tcW w:w="675" w:type="dxa"/>
          </w:tcPr>
          <w:p w14:paraId="039C486C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D930159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sondy wziernikowej: 6,4mm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2BA769F5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0989F70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64BE460C" w14:textId="77777777" w:rsidTr="007F6D98">
        <w:tc>
          <w:tcPr>
            <w:tcW w:w="675" w:type="dxa"/>
          </w:tcPr>
          <w:p w14:paraId="73E61E28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1FDC31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końcówki wziernika: 6,1mm </w:t>
            </w:r>
            <w:r w:rsidRPr="00B268C1">
              <w:rPr>
                <w:rFonts w:ascii="Times New Roman" w:hAnsi="Times New Roman" w:cs="Times New Roman"/>
              </w:rPr>
              <w:t>(±0,1mm)</w:t>
            </w:r>
          </w:p>
        </w:tc>
        <w:tc>
          <w:tcPr>
            <w:tcW w:w="1701" w:type="dxa"/>
          </w:tcPr>
          <w:p w14:paraId="074F20CA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1A9A8D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194E5970" w14:textId="77777777" w:rsidTr="007F6D98">
        <w:tc>
          <w:tcPr>
            <w:tcW w:w="675" w:type="dxa"/>
          </w:tcPr>
          <w:p w14:paraId="72921851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9BBDE8C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Długość robocza sondy wziernikowej: min. 600 mm </w:t>
            </w:r>
          </w:p>
        </w:tc>
        <w:tc>
          <w:tcPr>
            <w:tcW w:w="1701" w:type="dxa"/>
          </w:tcPr>
          <w:p w14:paraId="67559C44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58BCC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3086268" w14:textId="77777777" w:rsidTr="007F6D98">
        <w:tc>
          <w:tcPr>
            <w:tcW w:w="675" w:type="dxa"/>
          </w:tcPr>
          <w:p w14:paraId="6DC9D3EF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2D46524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Długość całkowita: mak. 875 mm</w:t>
            </w:r>
          </w:p>
        </w:tc>
        <w:tc>
          <w:tcPr>
            <w:tcW w:w="1701" w:type="dxa"/>
          </w:tcPr>
          <w:p w14:paraId="593916E1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2F98D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30A75EB" w14:textId="77777777" w:rsidTr="007F6D98">
        <w:tc>
          <w:tcPr>
            <w:tcW w:w="675" w:type="dxa"/>
          </w:tcPr>
          <w:p w14:paraId="73B3D6AB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3F4260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Pole widzenia: min. 120˚</w:t>
            </w:r>
          </w:p>
        </w:tc>
        <w:tc>
          <w:tcPr>
            <w:tcW w:w="1701" w:type="dxa"/>
          </w:tcPr>
          <w:p w14:paraId="76E24F23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302F1FE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684B34A7" w14:textId="77777777" w:rsidTr="007F6D98">
        <w:tc>
          <w:tcPr>
            <w:tcW w:w="675" w:type="dxa"/>
          </w:tcPr>
          <w:p w14:paraId="435A6747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E38DD64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Głębia ostrości: 3-100 mm </w:t>
            </w:r>
          </w:p>
        </w:tc>
        <w:tc>
          <w:tcPr>
            <w:tcW w:w="1701" w:type="dxa"/>
          </w:tcPr>
          <w:p w14:paraId="66924AEC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5513AD8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AE23C55" w14:textId="77777777" w:rsidTr="007F6D98">
        <w:tc>
          <w:tcPr>
            <w:tcW w:w="675" w:type="dxa"/>
          </w:tcPr>
          <w:p w14:paraId="282FCFBF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D41AD80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Zagięcie końcówki sondy wziernikowej góra/dół min.: 180˚/130˚</w:t>
            </w:r>
          </w:p>
        </w:tc>
        <w:tc>
          <w:tcPr>
            <w:tcW w:w="1701" w:type="dxa"/>
          </w:tcPr>
          <w:p w14:paraId="6BA9DC8B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7EA08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198344C" w14:textId="77777777" w:rsidTr="007F6D98">
        <w:tc>
          <w:tcPr>
            <w:tcW w:w="675" w:type="dxa"/>
            <w:shd w:val="clear" w:color="auto" w:fill="E5B8B7" w:themeFill="accent2" w:themeFillTint="66"/>
          </w:tcPr>
          <w:p w14:paraId="24314D2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126923C4" w14:textId="77777777" w:rsidR="00B268C1" w:rsidRPr="00B268C1" w:rsidRDefault="00B268C1" w:rsidP="00372416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Dowolnie programowalne przyciski sterujące na głowicy endoskopowej, z możliwością przypisania każdej funkcji sterującej procesora: min. </w:t>
            </w:r>
            <w:r w:rsidR="00372416">
              <w:rPr>
                <w:rFonts w:ascii="Times New Roman" w:eastAsia="Batang" w:hAnsi="Times New Roman" w:cs="Times New Roman"/>
                <w:color w:val="000000"/>
              </w:rPr>
              <w:t xml:space="preserve">3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przyciski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68DC6D4" w14:textId="77777777" w:rsidR="00E643D9" w:rsidRDefault="00E643D9" w:rsidP="00E643D9">
            <w:pPr>
              <w:jc w:val="center"/>
              <w:rPr>
                <w:rFonts w:ascii="Times New Roman" w:hAnsi="Times New Roman" w:cs="Times New Roman"/>
              </w:rPr>
            </w:pPr>
            <w:r w:rsidRPr="00372416">
              <w:rPr>
                <w:rFonts w:ascii="Times New Roman" w:hAnsi="Times New Roman" w:cs="Times New Roman"/>
              </w:rPr>
              <w:t xml:space="preserve">&gt; 3 </w:t>
            </w:r>
            <w:r>
              <w:rPr>
                <w:rFonts w:ascii="Times New Roman" w:hAnsi="Times New Roman" w:cs="Times New Roman"/>
              </w:rPr>
              <w:t xml:space="preserve">przycisków </w:t>
            </w:r>
            <w:r w:rsidRPr="00372416">
              <w:rPr>
                <w:rFonts w:ascii="Times New Roman" w:hAnsi="Times New Roman" w:cs="Times New Roman"/>
              </w:rPr>
              <w:t>– 10 pkt</w:t>
            </w:r>
          </w:p>
          <w:p w14:paraId="6811AECC" w14:textId="77777777" w:rsidR="00B268C1" w:rsidRPr="00B268C1" w:rsidRDefault="00372416" w:rsidP="00E643D9">
            <w:pPr>
              <w:jc w:val="center"/>
              <w:rPr>
                <w:rFonts w:ascii="Times New Roman" w:hAnsi="Times New Roman" w:cs="Times New Roman"/>
              </w:rPr>
            </w:pPr>
            <w:r w:rsidRPr="00372416">
              <w:rPr>
                <w:rFonts w:ascii="Times New Roman" w:hAnsi="Times New Roman" w:cs="Times New Roman"/>
              </w:rPr>
              <w:t xml:space="preserve">3 przyciski </w:t>
            </w:r>
            <w:r w:rsidR="00793DF2">
              <w:rPr>
                <w:rFonts w:ascii="Times New Roman" w:hAnsi="Times New Roman" w:cs="Times New Roman"/>
              </w:rPr>
              <w:t>–</w:t>
            </w:r>
            <w:r w:rsidRPr="00372416">
              <w:rPr>
                <w:rFonts w:ascii="Times New Roman" w:hAnsi="Times New Roman" w:cs="Times New Roman"/>
              </w:rPr>
              <w:t xml:space="preserve">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96BA4A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92A97D0" w14:textId="77777777" w:rsidTr="007F6D98">
        <w:tc>
          <w:tcPr>
            <w:tcW w:w="675" w:type="dxa"/>
          </w:tcPr>
          <w:p w14:paraId="471AFFB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1D184A5" w14:textId="77777777" w:rsidR="00B268C1" w:rsidRPr="00B268C1" w:rsidRDefault="00B268C1" w:rsidP="00EF0C9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Przyłącze ssania zintegrowane z regulacyjnym zaworem ssącym w pełni </w:t>
            </w:r>
            <w:proofErr w:type="spellStart"/>
            <w:r w:rsidRPr="00B268C1">
              <w:rPr>
                <w:rFonts w:ascii="Times New Roman" w:hAnsi="Times New Roman" w:cs="Times New Roman"/>
              </w:rPr>
              <w:t>demontowalne</w:t>
            </w:r>
            <w:proofErr w:type="spellEnd"/>
          </w:p>
        </w:tc>
        <w:tc>
          <w:tcPr>
            <w:tcW w:w="1701" w:type="dxa"/>
          </w:tcPr>
          <w:p w14:paraId="0DDA9FD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7328BD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76BDD20" w14:textId="77777777" w:rsidTr="007C065D">
        <w:tc>
          <w:tcPr>
            <w:tcW w:w="675" w:type="dxa"/>
            <w:shd w:val="clear" w:color="auto" w:fill="auto"/>
          </w:tcPr>
          <w:p w14:paraId="420EB398" w14:textId="77777777" w:rsidR="00B268C1" w:rsidRPr="007C065D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0CAE6D" w14:textId="7DD999EF" w:rsidR="00B268C1" w:rsidRPr="007C065D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7C065D">
              <w:rPr>
                <w:rFonts w:ascii="Times New Roman" w:eastAsia="Lucida Sans Unicode" w:hAnsi="Times New Roman" w:cs="Times New Roman"/>
              </w:rPr>
              <w:t xml:space="preserve">Wejście do kanału instrumentalnego </w:t>
            </w:r>
            <w:r w:rsidRPr="00D97378">
              <w:rPr>
                <w:rFonts w:ascii="Times New Roman" w:eastAsia="Lucida Sans Unicode" w:hAnsi="Times New Roman" w:cs="Times New Roman"/>
              </w:rPr>
              <w:t>typu LUER</w:t>
            </w:r>
            <w:r w:rsidR="00927610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68C6E22" w14:textId="77777777" w:rsidR="00B268C1" w:rsidRPr="007C065D" w:rsidRDefault="007C065D" w:rsidP="00F43F1D">
            <w:pPr>
              <w:jc w:val="center"/>
              <w:rPr>
                <w:rFonts w:ascii="Times New Roman" w:hAnsi="Times New Roman" w:cs="Times New Roman"/>
              </w:rPr>
            </w:pPr>
            <w:r w:rsidRPr="007C06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  <w:shd w:val="clear" w:color="auto" w:fill="auto"/>
          </w:tcPr>
          <w:p w14:paraId="5469BC5B" w14:textId="77777777" w:rsidR="00B268C1" w:rsidRPr="007C065D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3E79322" w14:textId="77777777" w:rsidTr="007F6D98">
        <w:tc>
          <w:tcPr>
            <w:tcW w:w="675" w:type="dxa"/>
          </w:tcPr>
          <w:p w14:paraId="000F0E5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A4C5F0" w14:textId="30A02013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Aparat dostosowany do funkcji </w:t>
            </w:r>
            <w:r w:rsidR="00F439D8" w:rsidRPr="00D97378">
              <w:rPr>
                <w:rFonts w:ascii="Times New Roman" w:eastAsia="Batang" w:hAnsi="Times New Roman" w:cs="Times New Roman"/>
                <w:color w:val="000000"/>
              </w:rPr>
              <w:t xml:space="preserve">typu </w:t>
            </w:r>
            <w:r w:rsidRPr="00D97378">
              <w:rPr>
                <w:rFonts w:ascii="Times New Roman" w:eastAsia="Batang" w:hAnsi="Times New Roman" w:cs="Times New Roman"/>
                <w:color w:val="000000"/>
              </w:rPr>
              <w:t>BAL</w:t>
            </w:r>
          </w:p>
        </w:tc>
        <w:tc>
          <w:tcPr>
            <w:tcW w:w="1701" w:type="dxa"/>
          </w:tcPr>
          <w:p w14:paraId="384A6ED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A8B0FB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3037EF1" w14:textId="77777777" w:rsidTr="007F6D98">
        <w:tc>
          <w:tcPr>
            <w:tcW w:w="675" w:type="dxa"/>
          </w:tcPr>
          <w:p w14:paraId="4604788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490086A" w14:textId="77777777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>Końcówka sondy dostosowana do zastosowania urządzeń do elektrochirurgii</w:t>
            </w:r>
          </w:p>
        </w:tc>
        <w:tc>
          <w:tcPr>
            <w:tcW w:w="1701" w:type="dxa"/>
          </w:tcPr>
          <w:p w14:paraId="149FA7A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BEF365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2F1D866" w14:textId="77777777" w:rsidTr="007F6D98">
        <w:tc>
          <w:tcPr>
            <w:tcW w:w="675" w:type="dxa"/>
          </w:tcPr>
          <w:p w14:paraId="2829C24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50E4E98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Zawór testera szczelności oraz złącze sprzężenia zwrotnego umieszczone w konektorze</w:t>
            </w:r>
          </w:p>
        </w:tc>
        <w:tc>
          <w:tcPr>
            <w:tcW w:w="1701" w:type="dxa"/>
          </w:tcPr>
          <w:p w14:paraId="70E9F74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C06BB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3063E68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307976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546FAF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Obrotowy konektor łączący endoskop z procesorem w zakresie 180˚ redukujący ryzyko skręcenia światłowodu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F15CAD0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1212708C" w14:textId="77777777" w:rsidR="00B268C1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68745C4F" w14:textId="77777777" w:rsidR="00B268C1" w:rsidRPr="00B268C1" w:rsidRDefault="00B268C1" w:rsidP="007F6D98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B53DA78" w14:textId="77777777" w:rsidTr="007F6D98">
        <w:tc>
          <w:tcPr>
            <w:tcW w:w="675" w:type="dxa"/>
          </w:tcPr>
          <w:p w14:paraId="3194F15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9FBCDCE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701" w:type="dxa"/>
          </w:tcPr>
          <w:p w14:paraId="0C1335F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809642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921747F" w14:textId="77777777" w:rsidTr="007F6D98">
        <w:tc>
          <w:tcPr>
            <w:tcW w:w="675" w:type="dxa"/>
          </w:tcPr>
          <w:p w14:paraId="5AF1378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2EC6C0A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Kompatybilność z funkcją naświetlania laserowego</w:t>
            </w:r>
          </w:p>
        </w:tc>
        <w:tc>
          <w:tcPr>
            <w:tcW w:w="1701" w:type="dxa"/>
          </w:tcPr>
          <w:p w14:paraId="72F9C3B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D5A4D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2D8A72A" w14:textId="77777777" w:rsidTr="007F6D98">
        <w:tc>
          <w:tcPr>
            <w:tcW w:w="675" w:type="dxa"/>
          </w:tcPr>
          <w:p w14:paraId="637EDC0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4CB61E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Możliwość sterylizacji </w:t>
            </w:r>
          </w:p>
        </w:tc>
        <w:tc>
          <w:tcPr>
            <w:tcW w:w="1701" w:type="dxa"/>
          </w:tcPr>
          <w:p w14:paraId="59782D6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7237E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84D10D2" w14:textId="77777777" w:rsidTr="007F6D98">
        <w:tc>
          <w:tcPr>
            <w:tcW w:w="675" w:type="dxa"/>
          </w:tcPr>
          <w:p w14:paraId="6C91B9E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D96470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mycia i dezynfekcji automatycznie w środkach chemicznych różnych producentów</w:t>
            </w:r>
          </w:p>
        </w:tc>
        <w:tc>
          <w:tcPr>
            <w:tcW w:w="1701" w:type="dxa"/>
          </w:tcPr>
          <w:p w14:paraId="792FF60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FFDD7D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B0CDE98" w14:textId="77777777" w:rsidTr="007F6D98">
        <w:tc>
          <w:tcPr>
            <w:tcW w:w="675" w:type="dxa"/>
          </w:tcPr>
          <w:p w14:paraId="0F8AFBF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F1FF7C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Podstawowe wyposażenie do mycia i dezynfekcji w tym:</w:t>
            </w:r>
          </w:p>
          <w:p w14:paraId="1BE32B70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lastRenderedPageBreak/>
              <w:t>- szczoteczki czyszczące do kanału roboczego oraz do gniazd zaworów</w:t>
            </w:r>
          </w:p>
          <w:p w14:paraId="75063709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- niezbędne adaptery do mycia i dezynfekcji</w:t>
            </w:r>
          </w:p>
        </w:tc>
        <w:tc>
          <w:tcPr>
            <w:tcW w:w="1701" w:type="dxa"/>
          </w:tcPr>
          <w:p w14:paraId="0A7A3BD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E55C25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28EB6F1" w14:textId="77777777" w:rsidTr="007F6D98">
        <w:tc>
          <w:tcPr>
            <w:tcW w:w="675" w:type="dxa"/>
          </w:tcPr>
          <w:p w14:paraId="07C42B0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BB3CC7E" w14:textId="77777777" w:rsidR="00B268C1" w:rsidRPr="00B268C1" w:rsidRDefault="00B268C1" w:rsidP="00EF0C99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Na wyposażeniu </w:t>
            </w:r>
            <w:proofErr w:type="spellStart"/>
            <w:r w:rsidRPr="00B268C1">
              <w:rPr>
                <w:rFonts w:cs="Times New Roman"/>
                <w:sz w:val="22"/>
                <w:szCs w:val="22"/>
                <w:lang w:eastAsia="en-US"/>
              </w:rPr>
              <w:t>videobronchoskopu</w:t>
            </w:r>
            <w:proofErr w:type="spellEnd"/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 tester szczelności</w:t>
            </w:r>
          </w:p>
        </w:tc>
        <w:tc>
          <w:tcPr>
            <w:tcW w:w="1701" w:type="dxa"/>
          </w:tcPr>
          <w:p w14:paraId="0BB8B78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8662B0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FF3F4F0" w14:textId="77777777" w:rsidTr="007F6D98">
        <w:tc>
          <w:tcPr>
            <w:tcW w:w="675" w:type="dxa"/>
          </w:tcPr>
          <w:p w14:paraId="080D02E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6346EF1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Pełna kompatybilność </w:t>
            </w:r>
            <w:proofErr w:type="spellStart"/>
            <w:r w:rsidRPr="00B268C1">
              <w:rPr>
                <w:rFonts w:cs="Times New Roman"/>
                <w:sz w:val="22"/>
                <w:szCs w:val="22"/>
                <w:lang w:eastAsia="en-US"/>
              </w:rPr>
              <w:t>videobronchoskopu</w:t>
            </w:r>
            <w:proofErr w:type="spellEnd"/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 z oferowanym procesorem obrazu</w:t>
            </w:r>
          </w:p>
        </w:tc>
        <w:tc>
          <w:tcPr>
            <w:tcW w:w="1701" w:type="dxa"/>
          </w:tcPr>
          <w:p w14:paraId="5491016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EF649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8985D62" w14:textId="77777777" w:rsidTr="007F6D98">
        <w:tc>
          <w:tcPr>
            <w:tcW w:w="675" w:type="dxa"/>
          </w:tcPr>
          <w:p w14:paraId="5D08787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9029944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701" w:type="dxa"/>
          </w:tcPr>
          <w:p w14:paraId="63BEA15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340661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F19AD09" w14:textId="77777777" w:rsidTr="007F6D98">
        <w:tc>
          <w:tcPr>
            <w:tcW w:w="9605" w:type="dxa"/>
            <w:gridSpan w:val="4"/>
          </w:tcPr>
          <w:p w14:paraId="0843762F" w14:textId="77777777" w:rsidR="00B268C1" w:rsidRPr="00B268C1" w:rsidRDefault="00CD60B7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PROCESOR WIZYJNY/ </w:t>
            </w:r>
            <w:r w:rsidR="00B268C1" w:rsidRPr="00B268C1">
              <w:rPr>
                <w:rFonts w:ascii="Times New Roman" w:hAnsi="Times New Roman" w:cs="Times New Roman"/>
                <w:b/>
                <w:bCs/>
              </w:rPr>
              <w:t xml:space="preserve">TOR WIZYJNY ENDOSKOPOWY HDTV do oferowanego </w:t>
            </w:r>
            <w:proofErr w:type="spellStart"/>
            <w:r w:rsidR="00B268C1" w:rsidRPr="00B268C1">
              <w:rPr>
                <w:rFonts w:ascii="Times New Roman" w:hAnsi="Times New Roman" w:cs="Times New Roman"/>
                <w:b/>
                <w:bCs/>
              </w:rPr>
              <w:t>videobronchoskopu</w:t>
            </w:r>
            <w:proofErr w:type="spellEnd"/>
            <w:r w:rsidR="00B268C1" w:rsidRPr="00B268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68C1" w:rsidRPr="00F43F1D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B268C1" w:rsidRPr="00F43F1D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68C1" w:rsidRPr="00B268C1" w14:paraId="63C0EF08" w14:textId="77777777" w:rsidTr="007F6D98">
        <w:tc>
          <w:tcPr>
            <w:tcW w:w="675" w:type="dxa"/>
          </w:tcPr>
          <w:p w14:paraId="3710027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C3A9086" w14:textId="77777777" w:rsidR="00B268C1" w:rsidRPr="00B268C1" w:rsidRDefault="00B268C1" w:rsidP="00B268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Videoprocesor</w:t>
            </w:r>
            <w:proofErr w:type="spellEnd"/>
            <w:r w:rsidRPr="00B268C1">
              <w:rPr>
                <w:rFonts w:ascii="Times New Roman" w:hAnsi="Times New Roman" w:cs="Times New Roman"/>
                <w:b/>
                <w:bCs/>
              </w:rPr>
              <w:t xml:space="preserve"> obrazu HDTV wraz ze zintegrowanym źródłem światła 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14:paraId="6DC75EF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492EDF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34381D2" w14:textId="77777777" w:rsidTr="007F6D98">
        <w:tc>
          <w:tcPr>
            <w:tcW w:w="675" w:type="dxa"/>
          </w:tcPr>
          <w:p w14:paraId="7B9EE3D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9988CF3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Obrazowanie HDTV, rozdzielczość sygnału wideo min. 1920 x 1080 </w:t>
            </w:r>
          </w:p>
        </w:tc>
        <w:tc>
          <w:tcPr>
            <w:tcW w:w="1701" w:type="dxa"/>
          </w:tcPr>
          <w:p w14:paraId="0C63FCE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E9ED5A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02C6792" w14:textId="77777777" w:rsidTr="007F6D98">
        <w:tc>
          <w:tcPr>
            <w:tcW w:w="675" w:type="dxa"/>
          </w:tcPr>
          <w:p w14:paraId="1FD80CF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E7611A2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Wyjścia sygnału typu, min.:</w:t>
            </w:r>
          </w:p>
          <w:p w14:paraId="528F4CA4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DVI-D (do podłączenia monitora o oraz archiwizacji HD)</w:t>
            </w:r>
          </w:p>
          <w:p w14:paraId="5E7C12C8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1x RBG 9 pin na 4 x BNC (R,G,B, </w:t>
            </w:r>
            <w:proofErr w:type="spellStart"/>
            <w:r w:rsidRPr="00B268C1">
              <w:rPr>
                <w:rFonts w:ascii="Times New Roman" w:hAnsi="Times New Roman" w:cs="Times New Roman"/>
                <w:color w:val="000000"/>
              </w:rPr>
              <w:t>Sync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8E96F60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Y/C do podłączenia systemu archiwizacji SD</w:t>
            </w:r>
          </w:p>
          <w:p w14:paraId="0E62A539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Video standard BNC</w:t>
            </w:r>
          </w:p>
          <w:p w14:paraId="79692C08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USB do podłączenia pamięci zewn. (min. jeden port umieszczony na panelu przednim)</w:t>
            </w:r>
          </w:p>
          <w:p w14:paraId="52CB352D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3 x wyjście sygnału sterującego przesyłaniem zdjęć i filmów SD/HD</w:t>
            </w:r>
          </w:p>
        </w:tc>
        <w:tc>
          <w:tcPr>
            <w:tcW w:w="1701" w:type="dxa"/>
          </w:tcPr>
          <w:p w14:paraId="58C3EC5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F4FB70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0549206" w14:textId="77777777" w:rsidTr="007F6D98">
        <w:tc>
          <w:tcPr>
            <w:tcW w:w="675" w:type="dxa"/>
          </w:tcPr>
          <w:p w14:paraId="228E2D8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3752D38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sygnału wideo min.: RGB, DVI, Y/C , BNC, Synchroniczne </w:t>
            </w:r>
          </w:p>
        </w:tc>
        <w:tc>
          <w:tcPr>
            <w:tcW w:w="1701" w:type="dxa"/>
          </w:tcPr>
          <w:p w14:paraId="0154986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566B5A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960992B" w14:textId="77777777" w:rsidTr="007F6D98">
        <w:tc>
          <w:tcPr>
            <w:tcW w:w="675" w:type="dxa"/>
          </w:tcPr>
          <w:p w14:paraId="7772F64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05E572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komunikacyjne min.: RJ45, </w:t>
            </w:r>
            <w:r w:rsidRPr="00B268C1">
              <w:rPr>
                <w:rFonts w:ascii="Times New Roman" w:hAnsi="Times New Roman" w:cs="Times New Roman"/>
              </w:rPr>
              <w:t>RS-232C</w:t>
            </w:r>
          </w:p>
        </w:tc>
        <w:tc>
          <w:tcPr>
            <w:tcW w:w="1701" w:type="dxa"/>
          </w:tcPr>
          <w:p w14:paraId="0E428C4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A0B2A4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5D237AB" w14:textId="77777777" w:rsidTr="007F6D98">
        <w:tc>
          <w:tcPr>
            <w:tcW w:w="675" w:type="dxa"/>
          </w:tcPr>
          <w:p w14:paraId="59E0B7C6" w14:textId="77777777" w:rsidR="00B268C1" w:rsidRPr="007625CE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536" w:type="dxa"/>
            <w:vAlign w:val="center"/>
          </w:tcPr>
          <w:p w14:paraId="1CF706C4" w14:textId="77777777" w:rsidR="00B268C1" w:rsidRPr="007625CE" w:rsidRDefault="00B268C1" w:rsidP="00B268C1">
            <w:pPr>
              <w:spacing w:before="40" w:after="40"/>
              <w:rPr>
                <w:rFonts w:ascii="Times New Roman" w:hAnsi="Times New Roman" w:cs="Times New Roman"/>
                <w:strike/>
                <w:color w:val="000000"/>
              </w:rPr>
            </w:pPr>
            <w:r w:rsidRPr="007625CE">
              <w:rPr>
                <w:rFonts w:ascii="Times New Roman" w:hAnsi="Times New Roman" w:cs="Times New Roman"/>
                <w:strike/>
                <w:color w:val="000000"/>
              </w:rPr>
              <w:t>Funkcja ekspozycji maksymalnej światła przypisana do klawisza na panelu przednim do uwidocznienia końcówki endoskopu przez powłoki brzuszne</w:t>
            </w:r>
          </w:p>
        </w:tc>
        <w:tc>
          <w:tcPr>
            <w:tcW w:w="1701" w:type="dxa"/>
          </w:tcPr>
          <w:p w14:paraId="4BCB4CE4" w14:textId="77777777" w:rsidR="00B268C1" w:rsidRPr="007625CE" w:rsidRDefault="00B268C1" w:rsidP="00F43F1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625CE">
              <w:rPr>
                <w:rFonts w:ascii="Times New Roman" w:hAnsi="Times New Roman" w:cs="Times New Roman"/>
                <w:strike/>
              </w:rPr>
              <w:t>Tak, podać</w:t>
            </w:r>
          </w:p>
        </w:tc>
        <w:tc>
          <w:tcPr>
            <w:tcW w:w="2693" w:type="dxa"/>
          </w:tcPr>
          <w:p w14:paraId="73F9657C" w14:textId="77777777" w:rsidR="00B268C1" w:rsidRPr="007625CE" w:rsidRDefault="000D2375" w:rsidP="00822B44">
            <w:pPr>
              <w:rPr>
                <w:rFonts w:ascii="Times New Roman" w:hAnsi="Times New Roman" w:cs="Times New Roman"/>
              </w:rPr>
            </w:pPr>
            <w:r w:rsidRPr="007625CE">
              <w:rPr>
                <w:rFonts w:ascii="Times New Roman" w:hAnsi="Times New Roman" w:cs="Times New Roman"/>
              </w:rPr>
              <w:t>______________________</w:t>
            </w:r>
          </w:p>
          <w:p w14:paraId="5151AFCD" w14:textId="45F8C70F" w:rsidR="007625CE" w:rsidRPr="007625CE" w:rsidRDefault="007625CE" w:rsidP="007625CE">
            <w:pPr>
              <w:ind w:firstLine="708"/>
              <w:rPr>
                <w:rFonts w:ascii="Times New Roman" w:hAnsi="Times New Roman" w:cs="Times New Roman"/>
                <w:strike/>
              </w:rPr>
            </w:pPr>
          </w:p>
        </w:tc>
      </w:tr>
      <w:tr w:rsidR="00B268C1" w:rsidRPr="00B268C1" w14:paraId="513C896C" w14:textId="77777777" w:rsidTr="007F6D98">
        <w:tc>
          <w:tcPr>
            <w:tcW w:w="675" w:type="dxa"/>
          </w:tcPr>
          <w:p w14:paraId="2CAE800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D733FE6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Minimalne informacje (dane) – wyświetlane na niezależnych polach ekranu monitora:</w:t>
            </w:r>
          </w:p>
          <w:p w14:paraId="096737D8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data badania                                     </w:t>
            </w:r>
          </w:p>
          <w:p w14:paraId="57D6126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czas badania</w:t>
            </w:r>
          </w:p>
          <w:p w14:paraId="4A8D4825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stoper                                                 </w:t>
            </w:r>
          </w:p>
          <w:p w14:paraId="291592E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imię i nazwisko pacjenta</w:t>
            </w:r>
          </w:p>
          <w:p w14:paraId="3BB16B21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ID pacjenta                                        </w:t>
            </w:r>
          </w:p>
          <w:p w14:paraId="2067A835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wiek pacjenta</w:t>
            </w:r>
          </w:p>
          <w:p w14:paraId="43ACBD37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płeć pacjenta                                    </w:t>
            </w:r>
          </w:p>
          <w:p w14:paraId="54E3B72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komentarz użytkownik (lekarza)</w:t>
            </w:r>
          </w:p>
          <w:p w14:paraId="3EF63AA5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nazwa użytkownika (lekarza)         </w:t>
            </w:r>
          </w:p>
          <w:p w14:paraId="07349FDD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lastRenderedPageBreak/>
              <w:t>- nazwa placówki (szpitala)</w:t>
            </w:r>
          </w:p>
          <w:p w14:paraId="08E5A58C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informacja o miejscu podłączenia pamięci USB (przód/tył procesora)</w:t>
            </w:r>
          </w:p>
          <w:p w14:paraId="6D0CB18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informacja o ilości obrazów (szt.) możliwych do zapisania na pamięci USB</w:t>
            </w:r>
          </w:p>
        </w:tc>
        <w:tc>
          <w:tcPr>
            <w:tcW w:w="1701" w:type="dxa"/>
          </w:tcPr>
          <w:p w14:paraId="1B03F87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260A8E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81898CA" w14:textId="77777777" w:rsidTr="007F6D98">
        <w:tc>
          <w:tcPr>
            <w:tcW w:w="675" w:type="dxa"/>
          </w:tcPr>
          <w:p w14:paraId="1A70D67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5E0891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Funkcja ZOOM elektroniczny min. 2x</w:t>
            </w:r>
          </w:p>
        </w:tc>
        <w:tc>
          <w:tcPr>
            <w:tcW w:w="1701" w:type="dxa"/>
          </w:tcPr>
          <w:p w14:paraId="41F82CD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8DD2D1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FD90044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2AA3C6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7DBE5AD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Menu ustawień procesora w pełni w języku polskim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A0708C5" w14:textId="77777777" w:rsidR="00CC417C" w:rsidRDefault="00CC417C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5AE84F1F" w14:textId="77777777" w:rsidR="00B268C1" w:rsidRPr="00B268C1" w:rsidRDefault="007F6D98" w:rsidP="00CC417C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1D30452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C55B405" w14:textId="77777777" w:rsidTr="007F6D98">
        <w:tc>
          <w:tcPr>
            <w:tcW w:w="675" w:type="dxa"/>
          </w:tcPr>
          <w:p w14:paraId="22EC258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868199C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Redukcja szumów w min. 3 stopniach</w:t>
            </w:r>
          </w:p>
        </w:tc>
        <w:tc>
          <w:tcPr>
            <w:tcW w:w="1701" w:type="dxa"/>
          </w:tcPr>
          <w:p w14:paraId="2CAB5BA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E7D15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DF28DB2" w14:textId="77777777" w:rsidTr="007F6D98">
        <w:tc>
          <w:tcPr>
            <w:tcW w:w="675" w:type="dxa"/>
          </w:tcPr>
          <w:p w14:paraId="4EE7E202" w14:textId="77777777" w:rsidR="00B268C1" w:rsidRPr="007625CE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536" w:type="dxa"/>
            <w:vAlign w:val="center"/>
          </w:tcPr>
          <w:p w14:paraId="30D6376D" w14:textId="77777777" w:rsidR="00B268C1" w:rsidRPr="007625CE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strike/>
                <w:color w:val="000000"/>
              </w:rPr>
            </w:pPr>
            <w:r w:rsidRPr="007625CE">
              <w:rPr>
                <w:rFonts w:ascii="Times New Roman" w:eastAsia="Batang" w:hAnsi="Times New Roman" w:cs="Times New Roman"/>
                <w:strike/>
                <w:color w:val="000000"/>
              </w:rPr>
              <w:t xml:space="preserve">Funkcja obserwacji fotodynamicznej </w:t>
            </w:r>
            <w:r w:rsidR="003719A4" w:rsidRPr="007625CE">
              <w:rPr>
                <w:rFonts w:ascii="Times New Roman" w:eastAsia="Batang" w:hAnsi="Times New Roman" w:cs="Times New Roman"/>
                <w:strike/>
                <w:color w:val="000000"/>
              </w:rPr>
              <w:t xml:space="preserve">typu </w:t>
            </w:r>
            <w:r w:rsidRPr="007625CE">
              <w:rPr>
                <w:rFonts w:ascii="Times New Roman" w:eastAsia="Batang" w:hAnsi="Times New Roman" w:cs="Times New Roman"/>
                <w:strike/>
                <w:color w:val="000000"/>
              </w:rPr>
              <w:t>PDT z możliwością zaprogramowania na dowolny przycisk endoskopu</w:t>
            </w:r>
          </w:p>
        </w:tc>
        <w:tc>
          <w:tcPr>
            <w:tcW w:w="1701" w:type="dxa"/>
          </w:tcPr>
          <w:p w14:paraId="25191C21" w14:textId="77777777" w:rsidR="00B268C1" w:rsidRPr="007625CE" w:rsidRDefault="00B268C1" w:rsidP="00F43F1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625CE">
              <w:rPr>
                <w:rFonts w:ascii="Times New Roman" w:hAnsi="Times New Roman" w:cs="Times New Roman"/>
                <w:strike/>
              </w:rPr>
              <w:t>Tak, podać</w:t>
            </w:r>
          </w:p>
        </w:tc>
        <w:tc>
          <w:tcPr>
            <w:tcW w:w="2693" w:type="dxa"/>
          </w:tcPr>
          <w:p w14:paraId="462EC408" w14:textId="77777777" w:rsidR="007625CE" w:rsidRDefault="007625CE" w:rsidP="0076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4F58D50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067346E" w14:textId="77777777" w:rsidTr="007F6D98">
        <w:tc>
          <w:tcPr>
            <w:tcW w:w="675" w:type="dxa"/>
          </w:tcPr>
          <w:p w14:paraId="7D32B90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DF254A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Dowolna programowalność wszystkich funkcji procesora na przyciski endoskopu (w tym m.in. rejestracja zdjęć i filmów)</w:t>
            </w:r>
          </w:p>
        </w:tc>
        <w:tc>
          <w:tcPr>
            <w:tcW w:w="1701" w:type="dxa"/>
          </w:tcPr>
          <w:p w14:paraId="74A6938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577CFA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ADB4399" w14:textId="77777777" w:rsidTr="007F6D98">
        <w:tc>
          <w:tcPr>
            <w:tcW w:w="675" w:type="dxa"/>
          </w:tcPr>
          <w:p w14:paraId="2253413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EF9D25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zapisania dowolnej funkcji procesora (min. rejestracja zdjęć, filmów, wycięcia pasma  światła, regulacja kontrastu, przesłony irysowej) na min. 1 klawisz sterujący na panelu przednim procesora</w:t>
            </w:r>
          </w:p>
        </w:tc>
        <w:tc>
          <w:tcPr>
            <w:tcW w:w="1701" w:type="dxa"/>
          </w:tcPr>
          <w:p w14:paraId="01073B0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6F88A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D137BF2" w14:textId="77777777" w:rsidTr="007F6D98">
        <w:tc>
          <w:tcPr>
            <w:tcW w:w="675" w:type="dxa"/>
          </w:tcPr>
          <w:p w14:paraId="18BCEF0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32AC8B5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Pompa </w:t>
            </w:r>
            <w:proofErr w:type="spellStart"/>
            <w:r w:rsidRPr="00B268C1">
              <w:rPr>
                <w:rFonts w:ascii="Times New Roman" w:hAnsi="Times New Roman" w:cs="Times New Roman"/>
                <w:color w:val="000000"/>
              </w:rPr>
              <w:t>insuflacyjna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</w:rPr>
              <w:t xml:space="preserve"> z min. 3-stopniową regulacja pracy </w:t>
            </w:r>
          </w:p>
        </w:tc>
        <w:tc>
          <w:tcPr>
            <w:tcW w:w="1701" w:type="dxa"/>
          </w:tcPr>
          <w:p w14:paraId="3B628BD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E9B0B7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B687B43" w14:textId="77777777" w:rsidTr="007F6D98">
        <w:tc>
          <w:tcPr>
            <w:tcW w:w="675" w:type="dxa"/>
          </w:tcPr>
          <w:p w14:paraId="5F86B0B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D36CA2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zaprogramowania min. 3 funkcji obrazowania niezależnie na panelu przednim na min. 3 niezależne przyciski</w:t>
            </w:r>
          </w:p>
        </w:tc>
        <w:tc>
          <w:tcPr>
            <w:tcW w:w="1701" w:type="dxa"/>
          </w:tcPr>
          <w:p w14:paraId="49F61A4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15BD78A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80D1C49" w14:textId="77777777" w:rsidTr="007F6D98">
        <w:tc>
          <w:tcPr>
            <w:tcW w:w="675" w:type="dxa"/>
          </w:tcPr>
          <w:p w14:paraId="324D80A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24E28CA" w14:textId="73B78B13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Funkcja </w:t>
            </w:r>
            <w:r w:rsidR="003719A4">
              <w:rPr>
                <w:rFonts w:ascii="Times New Roman" w:eastAsia="ArialMT" w:hAnsi="Times New Roman" w:cs="Times New Roman"/>
              </w:rPr>
              <w:t xml:space="preserve">typu </w:t>
            </w:r>
            <w:proofErr w:type="spellStart"/>
            <w:r w:rsidRPr="00B268C1">
              <w:rPr>
                <w:rFonts w:ascii="Times New Roman" w:eastAsia="ArialMT" w:hAnsi="Times New Roman" w:cs="Times New Roman"/>
              </w:rPr>
              <w:t>Freeze</w:t>
            </w:r>
            <w:proofErr w:type="spellEnd"/>
            <w:r w:rsidRPr="00B268C1">
              <w:rPr>
                <w:rFonts w:ascii="Times New Roman" w:eastAsia="ArialMT" w:hAnsi="Times New Roman" w:cs="Times New Roman"/>
              </w:rPr>
              <w:t xml:space="preserve"> Scan - automatyczny wybór najlepszej stopklatki wśród obrazów zarejestrowanych bezpośrednio przed użyciem funkcji stopklatki z możliwością wybrania długość czasu przewijania.</w:t>
            </w:r>
          </w:p>
        </w:tc>
        <w:tc>
          <w:tcPr>
            <w:tcW w:w="1701" w:type="dxa"/>
          </w:tcPr>
          <w:p w14:paraId="6B7FB33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D0AF2B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81C1597" w14:textId="77777777" w:rsidTr="007F6D98">
        <w:tc>
          <w:tcPr>
            <w:tcW w:w="675" w:type="dxa"/>
          </w:tcPr>
          <w:p w14:paraId="3A02E7E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C87320E" w14:textId="635F3F3A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Możliwość zaprogramowania czasu  wyboru stop klatki w min. 3 zakresach: 0,25; 0,5 i 1,0 </w:t>
            </w:r>
            <w:proofErr w:type="spellStart"/>
            <w:r w:rsidRPr="00B268C1">
              <w:rPr>
                <w:rFonts w:ascii="Times New Roman" w:eastAsia="ArialMT" w:hAnsi="Times New Roman" w:cs="Times New Roman"/>
              </w:rPr>
              <w:t>sek</w:t>
            </w:r>
            <w:proofErr w:type="spellEnd"/>
          </w:p>
        </w:tc>
        <w:tc>
          <w:tcPr>
            <w:tcW w:w="1701" w:type="dxa"/>
          </w:tcPr>
          <w:p w14:paraId="0998123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FF744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21617D9" w14:textId="77777777" w:rsidTr="007F6D98">
        <w:tc>
          <w:tcPr>
            <w:tcW w:w="675" w:type="dxa"/>
          </w:tcPr>
          <w:p w14:paraId="7875273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16EF96C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Możliwość zapisu oraz wczytywania konfiguracji procesora na pamięci/z pamięci </w:t>
            </w:r>
            <w:r w:rsidR="003719A4">
              <w:rPr>
                <w:rFonts w:ascii="Times New Roman" w:eastAsia="ArialMT" w:hAnsi="Times New Roman" w:cs="Times New Roman"/>
              </w:rPr>
              <w:t xml:space="preserve">typu </w:t>
            </w:r>
            <w:r w:rsidRPr="00B268C1">
              <w:rPr>
                <w:rFonts w:ascii="Times New Roman" w:eastAsia="ArialMT" w:hAnsi="Times New Roman" w:cs="Times New Roman"/>
              </w:rPr>
              <w:t>USB</w:t>
            </w:r>
          </w:p>
        </w:tc>
        <w:tc>
          <w:tcPr>
            <w:tcW w:w="1701" w:type="dxa"/>
          </w:tcPr>
          <w:p w14:paraId="596368C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5B8154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063F5B2" w14:textId="77777777" w:rsidTr="007F6D98">
        <w:tc>
          <w:tcPr>
            <w:tcW w:w="675" w:type="dxa"/>
          </w:tcPr>
          <w:p w14:paraId="749D906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BB8F46A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Możliwość rejestracji zdjęć bezpośrednio na pamięci </w:t>
            </w:r>
            <w:r w:rsidR="003719A4">
              <w:rPr>
                <w:rFonts w:ascii="Times New Roman" w:hAnsi="Times New Roman" w:cs="Times New Roman"/>
                <w:color w:val="000000"/>
              </w:rPr>
              <w:t xml:space="preserve">typu </w:t>
            </w:r>
            <w:r w:rsidRPr="00B268C1">
              <w:rPr>
                <w:rFonts w:ascii="Times New Roman" w:hAnsi="Times New Roman" w:cs="Times New Roman"/>
                <w:color w:val="000000"/>
              </w:rPr>
              <w:t>USB w formatach min.: bezstratnym BMP i skompresowanym JPG (do wyboru)</w:t>
            </w:r>
          </w:p>
        </w:tc>
        <w:tc>
          <w:tcPr>
            <w:tcW w:w="1701" w:type="dxa"/>
          </w:tcPr>
          <w:p w14:paraId="6185673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5D67C1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9BEB0A1" w14:textId="77777777" w:rsidTr="007F6D98">
        <w:tc>
          <w:tcPr>
            <w:tcW w:w="675" w:type="dxa"/>
          </w:tcPr>
          <w:p w14:paraId="35D577F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9692C4E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Licznik podłączeń danego endoskopu do procesora (licznik indywidualny dla każdego endoskopu)</w:t>
            </w:r>
          </w:p>
        </w:tc>
        <w:tc>
          <w:tcPr>
            <w:tcW w:w="1701" w:type="dxa"/>
          </w:tcPr>
          <w:p w14:paraId="32D58EC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5D3CF2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D66C040" w14:textId="77777777" w:rsidTr="007F6D98">
        <w:tc>
          <w:tcPr>
            <w:tcW w:w="675" w:type="dxa"/>
          </w:tcPr>
          <w:p w14:paraId="538B09C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803B3E0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Gniazdo do endoskopu z dźwignią blokującą i zabezpieczającą przed wypadnięciem endoskopu podczas badania</w:t>
            </w:r>
          </w:p>
        </w:tc>
        <w:tc>
          <w:tcPr>
            <w:tcW w:w="1701" w:type="dxa"/>
          </w:tcPr>
          <w:p w14:paraId="611846E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B65046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7393EEF" w14:textId="77777777" w:rsidTr="007F6D98">
        <w:tc>
          <w:tcPr>
            <w:tcW w:w="675" w:type="dxa"/>
          </w:tcPr>
          <w:p w14:paraId="19EA598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E7A4B44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przycisku nożnego do sterowania funkcjami procesora</w:t>
            </w:r>
          </w:p>
        </w:tc>
        <w:tc>
          <w:tcPr>
            <w:tcW w:w="1701" w:type="dxa"/>
          </w:tcPr>
          <w:p w14:paraId="44A64FC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B4EC06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ADB2B6D" w14:textId="77777777" w:rsidTr="007F6D98">
        <w:tc>
          <w:tcPr>
            <w:tcW w:w="675" w:type="dxa"/>
          </w:tcPr>
          <w:p w14:paraId="4A30442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8B319C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Panel sterujący wyposażony w dedykowany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lastRenderedPageBreak/>
              <w:t xml:space="preserve">przycisk </w:t>
            </w:r>
            <w:r w:rsidRPr="00B268C1">
              <w:rPr>
                <w:rFonts w:ascii="Times New Roman" w:eastAsia="ArialMT" w:hAnsi="Times New Roman" w:cs="Times New Roman"/>
              </w:rPr>
              <w:t>umożliwiający usunięcie endoskopu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bez konieczności wyłączania procesora i źródła światła</w:t>
            </w:r>
          </w:p>
        </w:tc>
        <w:tc>
          <w:tcPr>
            <w:tcW w:w="1701" w:type="dxa"/>
          </w:tcPr>
          <w:p w14:paraId="49F1CFE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5CC273A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094B34A" w14:textId="77777777" w:rsidTr="007F6D98">
        <w:tc>
          <w:tcPr>
            <w:tcW w:w="675" w:type="dxa"/>
          </w:tcPr>
          <w:p w14:paraId="351DCE1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377110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Zintegrowane źródło światła (wbudowane w obudowę procesora) typ ksenon o mocy min. 150W</w:t>
            </w:r>
          </w:p>
        </w:tc>
        <w:tc>
          <w:tcPr>
            <w:tcW w:w="1701" w:type="dxa"/>
          </w:tcPr>
          <w:p w14:paraId="19D4415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DC32C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D0551B9" w14:textId="77777777" w:rsidTr="007F6D98">
        <w:tc>
          <w:tcPr>
            <w:tcW w:w="675" w:type="dxa"/>
          </w:tcPr>
          <w:p w14:paraId="43AF044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C453027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Temperatura barwy światła min 6000 K</w:t>
            </w:r>
          </w:p>
        </w:tc>
        <w:tc>
          <w:tcPr>
            <w:tcW w:w="1701" w:type="dxa"/>
          </w:tcPr>
          <w:p w14:paraId="75551FC2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B03C4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69451E0" w14:textId="77777777" w:rsidTr="007F6D98">
        <w:tc>
          <w:tcPr>
            <w:tcW w:w="675" w:type="dxa"/>
          </w:tcPr>
          <w:p w14:paraId="601D0F8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EAA34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Źródło światła o gwarancji pracy min. 500 godzin</w:t>
            </w:r>
          </w:p>
        </w:tc>
        <w:tc>
          <w:tcPr>
            <w:tcW w:w="1701" w:type="dxa"/>
          </w:tcPr>
          <w:p w14:paraId="258611AA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36075C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D38AC08" w14:textId="77777777" w:rsidTr="007F6D98">
        <w:tc>
          <w:tcPr>
            <w:tcW w:w="675" w:type="dxa"/>
            <w:shd w:val="clear" w:color="auto" w:fill="E5B8B7" w:themeFill="accent2" w:themeFillTint="66"/>
          </w:tcPr>
          <w:p w14:paraId="4315E9B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AB52964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Diodowy wskaźnik zużycia lampy głównej na panelu sterującym – min. 3 różnokolorowe diody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301B579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039BBC20" w14:textId="77777777" w:rsidR="00B268C1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</w:t>
            </w:r>
            <w:r w:rsidR="007666F6">
              <w:rPr>
                <w:rFonts w:ascii="Times New Roman" w:hAnsi="Times New Roman" w:cs="Times New Roman"/>
              </w:rPr>
              <w:t xml:space="preserve"> –</w:t>
            </w:r>
            <w:r w:rsidRPr="007F6D98">
              <w:rPr>
                <w:rFonts w:ascii="Times New Roman" w:hAnsi="Times New Roman" w:cs="Times New Roman"/>
              </w:rPr>
              <w:t xml:space="preserve">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88CD0F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36C89D6" w14:textId="77777777" w:rsidTr="007F6D98">
        <w:tc>
          <w:tcPr>
            <w:tcW w:w="675" w:type="dxa"/>
          </w:tcPr>
          <w:p w14:paraId="222C79C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47F2ED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Zabezpieczenie przed przerwą w pracy za </w:t>
            </w:r>
            <w:r w:rsidR="00F439D8">
              <w:rPr>
                <w:rFonts w:ascii="Times New Roman" w:eastAsia="Batang" w:hAnsi="Times New Roman" w:cs="Times New Roman"/>
                <w:color w:val="000000"/>
              </w:rPr>
              <w:t xml:space="preserve">pomocą nowoczesnego oświetlenia typu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LED, włączane automatycznie lub ręcznie w przypadku awarii lampy głównej</w:t>
            </w:r>
          </w:p>
        </w:tc>
        <w:tc>
          <w:tcPr>
            <w:tcW w:w="1701" w:type="dxa"/>
          </w:tcPr>
          <w:p w14:paraId="263F33B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AF76C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1CBC2DB" w14:textId="77777777" w:rsidTr="007F6D98">
        <w:tc>
          <w:tcPr>
            <w:tcW w:w="675" w:type="dxa"/>
          </w:tcPr>
          <w:p w14:paraId="15F08C8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4C740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ręcznej oświetlania w min 11 stopniach</w:t>
            </w:r>
          </w:p>
        </w:tc>
        <w:tc>
          <w:tcPr>
            <w:tcW w:w="1701" w:type="dxa"/>
          </w:tcPr>
          <w:p w14:paraId="380B3D7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4164F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0A8D4C2" w14:textId="77777777" w:rsidTr="007F6D98">
        <w:tc>
          <w:tcPr>
            <w:tcW w:w="675" w:type="dxa"/>
          </w:tcPr>
          <w:p w14:paraId="40FF24F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7394C8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barwy czerwonej w min 11 stopniach</w:t>
            </w:r>
          </w:p>
        </w:tc>
        <w:tc>
          <w:tcPr>
            <w:tcW w:w="1701" w:type="dxa"/>
          </w:tcPr>
          <w:p w14:paraId="0C38BC9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A8C55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64433FE" w14:textId="77777777" w:rsidTr="007F6D98">
        <w:tc>
          <w:tcPr>
            <w:tcW w:w="675" w:type="dxa"/>
          </w:tcPr>
          <w:p w14:paraId="07F6EB1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6A4EE27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Możliwość regulacji barwy </w:t>
            </w:r>
            <w:r w:rsidR="00F43F1D" w:rsidRPr="00B268C1">
              <w:rPr>
                <w:rFonts w:ascii="Times New Roman" w:eastAsia="Batang" w:hAnsi="Times New Roman" w:cs="Times New Roman"/>
                <w:color w:val="000000"/>
              </w:rPr>
              <w:t>niebieskiej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w min 11 stopniach</w:t>
            </w:r>
          </w:p>
        </w:tc>
        <w:tc>
          <w:tcPr>
            <w:tcW w:w="1701" w:type="dxa"/>
          </w:tcPr>
          <w:p w14:paraId="2051152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A446F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B82DAF2" w14:textId="77777777" w:rsidTr="007F6D98">
        <w:tc>
          <w:tcPr>
            <w:tcW w:w="675" w:type="dxa"/>
          </w:tcPr>
          <w:p w14:paraId="318BA08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49AC558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Automatyczny balans bieli / </w:t>
            </w:r>
            <w:proofErr w:type="spellStart"/>
            <w:r w:rsidRPr="00B268C1">
              <w:rPr>
                <w:rFonts w:ascii="Times New Roman" w:eastAsia="Batang" w:hAnsi="Times New Roman" w:cs="Times New Roman"/>
                <w:color w:val="000000"/>
              </w:rPr>
              <w:t>balanser</w:t>
            </w:r>
            <w:proofErr w:type="spellEnd"/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bieli na wyposażeniu</w:t>
            </w:r>
          </w:p>
        </w:tc>
        <w:tc>
          <w:tcPr>
            <w:tcW w:w="1701" w:type="dxa"/>
          </w:tcPr>
          <w:p w14:paraId="50919A6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CDE698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F25B0F8" w14:textId="77777777" w:rsidTr="007F6D98">
        <w:tc>
          <w:tcPr>
            <w:tcW w:w="675" w:type="dxa"/>
          </w:tcPr>
          <w:p w14:paraId="661668A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4B8C5E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zapisania min. 50 pacjentów w menu wewnętrznym procesora wizyjnego</w:t>
            </w:r>
          </w:p>
        </w:tc>
        <w:tc>
          <w:tcPr>
            <w:tcW w:w="1701" w:type="dxa"/>
          </w:tcPr>
          <w:p w14:paraId="3F8DDBF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03CFF9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A1F41C1" w14:textId="77777777" w:rsidTr="007F6D98">
        <w:tc>
          <w:tcPr>
            <w:tcW w:w="675" w:type="dxa"/>
          </w:tcPr>
          <w:p w14:paraId="640322F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762185A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Złącze umożliwiające podłączenie do endoskopu uziemiającego przewodu kondensatora</w:t>
            </w:r>
          </w:p>
        </w:tc>
        <w:tc>
          <w:tcPr>
            <w:tcW w:w="1701" w:type="dxa"/>
          </w:tcPr>
          <w:p w14:paraId="394D29B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046E07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C1F5933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C2A45E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CC7AE7E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Przyłącze sprzężenia zwrotnego endoskopu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37DE4E0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– 10 pkt</w:t>
            </w:r>
          </w:p>
          <w:p w14:paraId="1FC23BB2" w14:textId="77777777" w:rsidR="007F6D98" w:rsidRPr="001153A0" w:rsidRDefault="007F6D98" w:rsidP="0011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7978D8B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6424546" w14:textId="77777777" w:rsidTr="007F6D98">
        <w:tc>
          <w:tcPr>
            <w:tcW w:w="675" w:type="dxa"/>
          </w:tcPr>
          <w:p w14:paraId="49ADB64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8374100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Zasilanie 230-240V, 50-60 Hz, 360VA</w:t>
            </w:r>
          </w:p>
        </w:tc>
        <w:tc>
          <w:tcPr>
            <w:tcW w:w="1701" w:type="dxa"/>
          </w:tcPr>
          <w:p w14:paraId="6AC56A1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2843DC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DE6711F" w14:textId="77777777" w:rsidTr="007F6D98">
        <w:tc>
          <w:tcPr>
            <w:tcW w:w="675" w:type="dxa"/>
          </w:tcPr>
          <w:p w14:paraId="0768435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5EBD07F" w14:textId="77777777" w:rsidR="007F6D98" w:rsidRPr="00B268C1" w:rsidRDefault="007F6D98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Pełna kompatybilność z oferowanym </w:t>
            </w:r>
            <w:proofErr w:type="spellStart"/>
            <w:r w:rsidRPr="00B268C1">
              <w:rPr>
                <w:rFonts w:ascii="Times New Roman" w:eastAsia="Batang" w:hAnsi="Times New Roman" w:cs="Times New Roman"/>
                <w:color w:val="000000"/>
              </w:rPr>
              <w:t>videobronchoskopem</w:t>
            </w:r>
            <w:proofErr w:type="spellEnd"/>
          </w:p>
        </w:tc>
        <w:tc>
          <w:tcPr>
            <w:tcW w:w="1701" w:type="dxa"/>
          </w:tcPr>
          <w:p w14:paraId="02AA6FF5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F95B8F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A52B646" w14:textId="77777777" w:rsidTr="007F6D98">
        <w:tc>
          <w:tcPr>
            <w:tcW w:w="675" w:type="dxa"/>
          </w:tcPr>
          <w:p w14:paraId="5C8E670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12B322" w14:textId="77777777" w:rsidR="007F6D98" w:rsidRPr="00B268C1" w:rsidRDefault="007F6D98" w:rsidP="00B268C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Wózek medyczny endoskopowy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1701" w:type="dxa"/>
          </w:tcPr>
          <w:p w14:paraId="0E6EFF6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34933B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F85CE0C" w14:textId="77777777" w:rsidTr="007F6D98">
        <w:tc>
          <w:tcPr>
            <w:tcW w:w="675" w:type="dxa"/>
          </w:tcPr>
          <w:p w14:paraId="12276264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BF64A5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Podstawa jezdna z blokadą min. 2 kół</w:t>
            </w:r>
          </w:p>
        </w:tc>
        <w:tc>
          <w:tcPr>
            <w:tcW w:w="1701" w:type="dxa"/>
          </w:tcPr>
          <w:p w14:paraId="028E549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507AD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A3F8DD8" w14:textId="77777777" w:rsidTr="007F6D98">
        <w:tc>
          <w:tcPr>
            <w:tcW w:w="675" w:type="dxa"/>
          </w:tcPr>
          <w:p w14:paraId="1B3E6C7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D3DD5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Podwójne koła skrętne na każdej krawędzi wózka, średnica kółek min. 125mm</w:t>
            </w:r>
          </w:p>
        </w:tc>
        <w:tc>
          <w:tcPr>
            <w:tcW w:w="1701" w:type="dxa"/>
          </w:tcPr>
          <w:p w14:paraId="0EDFDAE2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CDCB60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0C8EFA1" w14:textId="77777777" w:rsidTr="007F6D98">
        <w:tc>
          <w:tcPr>
            <w:tcW w:w="675" w:type="dxa"/>
          </w:tcPr>
          <w:p w14:paraId="733181DD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4FF8CA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Min. 4 półki w tym jedna z wysięgnikiem do mocowania monitora</w:t>
            </w:r>
          </w:p>
        </w:tc>
        <w:tc>
          <w:tcPr>
            <w:tcW w:w="1701" w:type="dxa"/>
          </w:tcPr>
          <w:p w14:paraId="100840D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7AB46D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8FDC250" w14:textId="77777777" w:rsidTr="007F6D98">
        <w:tc>
          <w:tcPr>
            <w:tcW w:w="675" w:type="dxa"/>
          </w:tcPr>
          <w:p w14:paraId="679DF1A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14D027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Wysuwana szuflada na klawiaturę sterującą funkcjami procesora</w:t>
            </w:r>
          </w:p>
        </w:tc>
        <w:tc>
          <w:tcPr>
            <w:tcW w:w="1701" w:type="dxa"/>
          </w:tcPr>
          <w:p w14:paraId="726464C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7BD09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5821C2C" w14:textId="77777777" w:rsidTr="007F6D98">
        <w:tc>
          <w:tcPr>
            <w:tcW w:w="675" w:type="dxa"/>
          </w:tcPr>
          <w:p w14:paraId="3A145D44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A4ACA4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Wysuwana szuflada na akcesoria </w:t>
            </w:r>
          </w:p>
        </w:tc>
        <w:tc>
          <w:tcPr>
            <w:tcW w:w="1701" w:type="dxa"/>
          </w:tcPr>
          <w:p w14:paraId="623DDD3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A5BF99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6041C98" w14:textId="77777777" w:rsidTr="007F6D98">
        <w:tc>
          <w:tcPr>
            <w:tcW w:w="675" w:type="dxa"/>
            <w:shd w:val="clear" w:color="auto" w:fill="E5B8B7" w:themeFill="accent2" w:themeFillTint="66"/>
          </w:tcPr>
          <w:p w14:paraId="5B7F9E6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</w:tcPr>
          <w:p w14:paraId="49ED784A" w14:textId="77777777" w:rsidR="007F6D98" w:rsidRPr="00B268C1" w:rsidRDefault="007F6D98" w:rsidP="007F6D9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Centralna listwa zasilająca z min.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gniazdami, główny włącznik zasilana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62C8DAB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4</w:t>
            </w:r>
            <w:r>
              <w:rPr>
                <w:rFonts w:ascii="Times New Roman" w:hAnsi="Times New Roman" w:cs="Times New Roman"/>
              </w:rPr>
              <w:t xml:space="preserve"> gniazdka</w:t>
            </w:r>
            <w:r w:rsidRPr="007F6D98">
              <w:rPr>
                <w:rFonts w:ascii="Times New Roman" w:hAnsi="Times New Roman" w:cs="Times New Roman"/>
              </w:rPr>
              <w:t xml:space="preserve"> – 10 pkt</w:t>
            </w:r>
          </w:p>
          <w:p w14:paraId="6643AA57" w14:textId="77777777" w:rsidR="007F6D98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4 gniazdka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CEAC7E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AAD176E" w14:textId="77777777" w:rsidTr="007F6D98">
        <w:tc>
          <w:tcPr>
            <w:tcW w:w="675" w:type="dxa"/>
          </w:tcPr>
          <w:p w14:paraId="46C9E31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19A41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Teleskopowy wieszak na min. 2 endoskopy z możliwością montażu z lewej/prawej strony </w:t>
            </w:r>
            <w:r w:rsidRPr="00B268C1">
              <w:rPr>
                <w:rFonts w:ascii="Times New Roman" w:hAnsi="Times New Roman" w:cs="Times New Roman"/>
                <w:color w:val="000000"/>
              </w:rPr>
              <w:lastRenderedPageBreak/>
              <w:t>wózka</w:t>
            </w:r>
          </w:p>
        </w:tc>
        <w:tc>
          <w:tcPr>
            <w:tcW w:w="1701" w:type="dxa"/>
          </w:tcPr>
          <w:p w14:paraId="54B93C8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6153108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F009AAA" w14:textId="77777777" w:rsidTr="007F6D98">
        <w:tc>
          <w:tcPr>
            <w:tcW w:w="675" w:type="dxa"/>
          </w:tcPr>
          <w:p w14:paraId="6D68A66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2C3EC1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Waga wózka maks. 70kg</w:t>
            </w:r>
          </w:p>
        </w:tc>
        <w:tc>
          <w:tcPr>
            <w:tcW w:w="1701" w:type="dxa"/>
          </w:tcPr>
          <w:p w14:paraId="1146381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DE32B4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5BC37181" w14:textId="77777777" w:rsidTr="007F6D98">
        <w:tc>
          <w:tcPr>
            <w:tcW w:w="675" w:type="dxa"/>
          </w:tcPr>
          <w:p w14:paraId="753A2AF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3905E2A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hAnsi="Times New Roman" w:cs="Times New Roman"/>
                <w:b/>
              </w:rPr>
              <w:t xml:space="preserve">Monitor medyczny endoskopowy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701" w:type="dxa"/>
          </w:tcPr>
          <w:p w14:paraId="64794FE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CFAC77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2EC9A27" w14:textId="77777777" w:rsidTr="007F6D98">
        <w:tc>
          <w:tcPr>
            <w:tcW w:w="675" w:type="dxa"/>
            <w:shd w:val="clear" w:color="auto" w:fill="E5B8B7" w:themeFill="accent2" w:themeFillTint="66"/>
          </w:tcPr>
          <w:p w14:paraId="73E6481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46784B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Rozmiar matrycy min. 27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cali, z podświetleniem LED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25B913C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27 cali 10 pkt</w:t>
            </w:r>
          </w:p>
          <w:p w14:paraId="3DDF9772" w14:textId="77777777" w:rsidR="007F6D98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27 cali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5C1B29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23C67C8" w14:textId="77777777" w:rsidTr="007F6D98">
        <w:tc>
          <w:tcPr>
            <w:tcW w:w="675" w:type="dxa"/>
          </w:tcPr>
          <w:p w14:paraId="39E2A17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658F6C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Jasność min. 300 cd/m2</w:t>
            </w:r>
          </w:p>
        </w:tc>
        <w:tc>
          <w:tcPr>
            <w:tcW w:w="1701" w:type="dxa"/>
          </w:tcPr>
          <w:p w14:paraId="5E00BC2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3F58BE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F94313B" w14:textId="77777777" w:rsidTr="007F6D98">
        <w:tc>
          <w:tcPr>
            <w:tcW w:w="675" w:type="dxa"/>
          </w:tcPr>
          <w:p w14:paraId="4266600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C7F273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Kontrast min. 1000:1</w:t>
            </w:r>
          </w:p>
        </w:tc>
        <w:tc>
          <w:tcPr>
            <w:tcW w:w="1701" w:type="dxa"/>
          </w:tcPr>
          <w:p w14:paraId="650F482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65114B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23B7B29" w14:textId="77777777" w:rsidTr="007F6D98">
        <w:tc>
          <w:tcPr>
            <w:tcW w:w="675" w:type="dxa"/>
          </w:tcPr>
          <w:p w14:paraId="3331773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BB7E14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Rozdzielczość / format: 1920 x 1080 / 16:9</w:t>
            </w:r>
          </w:p>
        </w:tc>
        <w:tc>
          <w:tcPr>
            <w:tcW w:w="1701" w:type="dxa"/>
          </w:tcPr>
          <w:p w14:paraId="28497E1D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677EFE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D0F782B" w14:textId="77777777" w:rsidTr="007F6D98">
        <w:tc>
          <w:tcPr>
            <w:tcW w:w="675" w:type="dxa"/>
          </w:tcPr>
          <w:p w14:paraId="1EF0B29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300AE9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Matryca w standardzie min. 16,7 mln kolorów</w:t>
            </w:r>
          </w:p>
        </w:tc>
        <w:tc>
          <w:tcPr>
            <w:tcW w:w="1701" w:type="dxa"/>
          </w:tcPr>
          <w:p w14:paraId="1C35A46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0EFDD7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83A8828" w14:textId="77777777" w:rsidTr="007F6D98">
        <w:tc>
          <w:tcPr>
            <w:tcW w:w="675" w:type="dxa"/>
          </w:tcPr>
          <w:p w14:paraId="7581D8F8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16D89A6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Kąt widzenia H/V min. 178°</w:t>
            </w:r>
          </w:p>
        </w:tc>
        <w:tc>
          <w:tcPr>
            <w:tcW w:w="1701" w:type="dxa"/>
          </w:tcPr>
          <w:p w14:paraId="324659F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F6C04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C15FC95" w14:textId="77777777" w:rsidTr="007F6D98">
        <w:tc>
          <w:tcPr>
            <w:tcW w:w="675" w:type="dxa"/>
          </w:tcPr>
          <w:p w14:paraId="08863AC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88B7E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>Wejścia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 xml:space="preserve"> video min. DVI, VGA/RGBS</w:t>
            </w:r>
            <w:r w:rsidRPr="00B268C1">
              <w:rPr>
                <w:rStyle w:val="A5"/>
                <w:rFonts w:ascii="Times New Roman" w:hAnsi="Times New Roman" w:cs="Times New Roman"/>
                <w:sz w:val="22"/>
                <w:szCs w:val="22"/>
                <w:lang w:val="en-US"/>
              </w:rPr>
              <w:t>, Y/C (S-Video), Composite</w:t>
            </w:r>
          </w:p>
        </w:tc>
        <w:tc>
          <w:tcPr>
            <w:tcW w:w="1701" w:type="dxa"/>
          </w:tcPr>
          <w:p w14:paraId="380334A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08363F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94BD989" w14:textId="77777777" w:rsidTr="007F6D98">
        <w:tc>
          <w:tcPr>
            <w:tcW w:w="675" w:type="dxa"/>
            <w:shd w:val="clear" w:color="auto" w:fill="E5B8B7" w:themeFill="accent2" w:themeFillTint="66"/>
          </w:tcPr>
          <w:p w14:paraId="0287B6F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2B8335F1" w14:textId="054FE415" w:rsidR="007F6D98" w:rsidRPr="00E00CD2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E00CD2">
              <w:rPr>
                <w:rFonts w:ascii="Times New Roman" w:hAnsi="Times New Roman" w:cs="Times New Roman"/>
              </w:rPr>
              <w:t>Wyjścia video</w:t>
            </w:r>
            <w:r w:rsidR="00E00CD2" w:rsidRPr="00E00CD2">
              <w:rPr>
                <w:rFonts w:ascii="Times New Roman" w:hAnsi="Times New Roman" w:cs="Times New Roman"/>
              </w:rPr>
              <w:t xml:space="preserve"> –</w:t>
            </w:r>
            <w:r w:rsidRPr="00E00CD2">
              <w:rPr>
                <w:rFonts w:ascii="Times New Roman" w:hAnsi="Times New Roman" w:cs="Times New Roman"/>
              </w:rPr>
              <w:t xml:space="preserve"> min. DVI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3B91CF7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4F992C56" w14:textId="77777777" w:rsidR="007F6D98" w:rsidRPr="007F6D98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  <w:p w14:paraId="4246BBB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14:paraId="2E9BC7C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77F7B70" w14:textId="77777777" w:rsidTr="007F6D98">
        <w:tc>
          <w:tcPr>
            <w:tcW w:w="675" w:type="dxa"/>
          </w:tcPr>
          <w:p w14:paraId="5DE5381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DA64DC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Zewnętrzny transformator napięcia</w:t>
            </w:r>
          </w:p>
        </w:tc>
        <w:tc>
          <w:tcPr>
            <w:tcW w:w="1701" w:type="dxa"/>
          </w:tcPr>
          <w:p w14:paraId="3001DF2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2DB70B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80E6491" w14:textId="77777777" w:rsidTr="007F6D98">
        <w:tc>
          <w:tcPr>
            <w:tcW w:w="675" w:type="dxa"/>
          </w:tcPr>
          <w:p w14:paraId="00AF4D8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3F209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Mocowanie do wózka standard typu VESA (100 x 100)</w:t>
            </w:r>
          </w:p>
        </w:tc>
        <w:tc>
          <w:tcPr>
            <w:tcW w:w="1701" w:type="dxa"/>
          </w:tcPr>
          <w:p w14:paraId="70D14EA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8C3BBF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BA2D56B" w14:textId="77777777" w:rsidTr="007F6D98">
        <w:tc>
          <w:tcPr>
            <w:tcW w:w="9605" w:type="dxa"/>
            <w:gridSpan w:val="4"/>
          </w:tcPr>
          <w:p w14:paraId="5B350237" w14:textId="77777777" w:rsidR="007F6D98" w:rsidRPr="00B268C1" w:rsidRDefault="007F6D98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AUTOMATYCZNA MYJNIA ENDOSKOPOWA </w:t>
            </w:r>
            <w:r w:rsidRPr="00B268C1">
              <w:rPr>
                <w:rFonts w:ascii="Times New Roman" w:hAnsi="Times New Roman" w:cs="Times New Roman"/>
                <w:bCs/>
              </w:rPr>
              <w:t xml:space="preserve">– 1 </w:t>
            </w:r>
            <w:proofErr w:type="spellStart"/>
            <w:r w:rsidRPr="00B268C1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</w:tr>
      <w:tr w:rsidR="007F6D98" w:rsidRPr="00B268C1" w14:paraId="0716F802" w14:textId="77777777" w:rsidTr="007F6D98">
        <w:tc>
          <w:tcPr>
            <w:tcW w:w="675" w:type="dxa"/>
          </w:tcPr>
          <w:p w14:paraId="50E230C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0752F8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Style w:val="FontStyle52"/>
                <w:rFonts w:ascii="Times New Roman" w:hAnsi="Times New Roman" w:cs="Times New Roman"/>
              </w:rPr>
              <w:t xml:space="preserve">Możliwość mycia i dezynfekcji endoskopów różnych producentów </w:t>
            </w:r>
          </w:p>
        </w:tc>
        <w:tc>
          <w:tcPr>
            <w:tcW w:w="1701" w:type="dxa"/>
          </w:tcPr>
          <w:p w14:paraId="7AAC6E6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157AD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44CA32C" w14:textId="77777777" w:rsidTr="007F6D98">
        <w:tc>
          <w:tcPr>
            <w:tcW w:w="675" w:type="dxa"/>
          </w:tcPr>
          <w:p w14:paraId="17350D0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94207D4" w14:textId="77777777" w:rsidR="007F6D98" w:rsidRPr="00B268C1" w:rsidRDefault="007F6D98" w:rsidP="002D6B17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mycia i dezynfekcji oferowanego </w:t>
            </w:r>
            <w:proofErr w:type="spellStart"/>
            <w:r w:rsidRPr="00B268C1">
              <w:rPr>
                <w:rFonts w:ascii="Times New Roman" w:hAnsi="Times New Roman" w:cs="Times New Roman"/>
              </w:rPr>
              <w:t>videobronchoskopu</w:t>
            </w:r>
            <w:proofErr w:type="spellEnd"/>
            <w:r w:rsidRPr="00B268C1">
              <w:rPr>
                <w:rFonts w:ascii="Times New Roman" w:hAnsi="Times New Roman" w:cs="Times New Roman"/>
              </w:rPr>
              <w:t xml:space="preserve"> </w:t>
            </w:r>
            <w:r w:rsidR="002D6B17">
              <w:rPr>
                <w:rFonts w:ascii="Times New Roman" w:hAnsi="Times New Roman" w:cs="Times New Roman"/>
              </w:rPr>
              <w:t xml:space="preserve">, na wyposażeniu myjnia i </w:t>
            </w:r>
            <w:r w:rsidRPr="00B268C1">
              <w:rPr>
                <w:rFonts w:ascii="Times New Roman" w:hAnsi="Times New Roman" w:cs="Times New Roman"/>
              </w:rPr>
              <w:t>wszystkie niezbędne przyłącza</w:t>
            </w:r>
          </w:p>
        </w:tc>
        <w:tc>
          <w:tcPr>
            <w:tcW w:w="1701" w:type="dxa"/>
          </w:tcPr>
          <w:p w14:paraId="25334FF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C90A66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FBAE319" w14:textId="77777777" w:rsidTr="007F6D98">
        <w:tc>
          <w:tcPr>
            <w:tcW w:w="675" w:type="dxa"/>
          </w:tcPr>
          <w:p w14:paraId="5B1C9C1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39CCE4F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stosowania środków myjących różnych producentów  </w:t>
            </w:r>
          </w:p>
        </w:tc>
        <w:tc>
          <w:tcPr>
            <w:tcW w:w="1701" w:type="dxa"/>
          </w:tcPr>
          <w:p w14:paraId="61A3902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DD1D5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65F9D01" w14:textId="77777777" w:rsidTr="007F6D98">
        <w:tc>
          <w:tcPr>
            <w:tcW w:w="675" w:type="dxa"/>
          </w:tcPr>
          <w:p w14:paraId="6FA7302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BEEAAD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stosowania środków zarówno wielo- jak i jednorazowego użytku</w:t>
            </w:r>
          </w:p>
        </w:tc>
        <w:tc>
          <w:tcPr>
            <w:tcW w:w="1701" w:type="dxa"/>
          </w:tcPr>
          <w:p w14:paraId="0E1E061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0DCEC3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9FC0237" w14:textId="77777777" w:rsidTr="007F6D98">
        <w:tc>
          <w:tcPr>
            <w:tcW w:w="675" w:type="dxa"/>
          </w:tcPr>
          <w:p w14:paraId="3D16F5B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4DD833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Automatyczny proces mycia i dezynfekcji</w:t>
            </w:r>
          </w:p>
        </w:tc>
        <w:tc>
          <w:tcPr>
            <w:tcW w:w="1701" w:type="dxa"/>
          </w:tcPr>
          <w:p w14:paraId="30FE9F2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32B94E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4D50776" w14:textId="77777777" w:rsidTr="007F6D98">
        <w:tc>
          <w:tcPr>
            <w:tcW w:w="675" w:type="dxa"/>
          </w:tcPr>
          <w:p w14:paraId="43EDB67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17E062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Dezynfekcja w obiegu zamkniętym</w:t>
            </w:r>
          </w:p>
        </w:tc>
        <w:tc>
          <w:tcPr>
            <w:tcW w:w="1701" w:type="dxa"/>
          </w:tcPr>
          <w:p w14:paraId="2ABF5AA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A060AB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02C1EFD" w14:textId="77777777" w:rsidTr="007F6D98">
        <w:tc>
          <w:tcPr>
            <w:tcW w:w="675" w:type="dxa"/>
          </w:tcPr>
          <w:p w14:paraId="1B8C079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60B2D6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W ramach procesu mycia i dezynfekcji automatyczna  realizacja następujących procesów: </w:t>
            </w:r>
          </w:p>
          <w:p w14:paraId="55D8A4B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mycia wstępnego, </w:t>
            </w:r>
          </w:p>
          <w:p w14:paraId="7333454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mycia za pomocą środka enzymatycznego (detergentu),</w:t>
            </w:r>
          </w:p>
          <w:p w14:paraId="10F5EEB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myciu,</w:t>
            </w:r>
          </w:p>
          <w:p w14:paraId="45D2C8CD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środka dezynfekującego, </w:t>
            </w:r>
          </w:p>
          <w:p w14:paraId="426E4BC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dezynfekcji</w:t>
            </w:r>
          </w:p>
          <w:p w14:paraId="1C5DA29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przedmuchiwania/suszenia (przedmuchiwane są wszystkie kanały endoskopu)</w:t>
            </w:r>
          </w:p>
        </w:tc>
        <w:tc>
          <w:tcPr>
            <w:tcW w:w="1701" w:type="dxa"/>
          </w:tcPr>
          <w:p w14:paraId="4F33C636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47DE6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10D6882" w14:textId="77777777" w:rsidTr="007F6D98">
        <w:tc>
          <w:tcPr>
            <w:tcW w:w="675" w:type="dxa"/>
          </w:tcPr>
          <w:p w14:paraId="27AD964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96A9E0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dowolnego zaprogramowania czasów realizacji poszczególnych procesów w tym min.: mycia, dezynfekcji , przedmuchu w z zakresie min. 0-9h w każdym z przypadków (w zależności od rodzaju stosowanych środków) </w:t>
            </w:r>
            <w:r w:rsidRPr="00B268C1">
              <w:rPr>
                <w:rFonts w:ascii="Times New Roman" w:hAnsi="Times New Roman" w:cs="Times New Roman"/>
              </w:rPr>
              <w:lastRenderedPageBreak/>
              <w:t>niezależnie dla każdego stanowiska</w:t>
            </w:r>
          </w:p>
        </w:tc>
        <w:tc>
          <w:tcPr>
            <w:tcW w:w="1701" w:type="dxa"/>
          </w:tcPr>
          <w:p w14:paraId="1A3E090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58EE17A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AB88BD2" w14:textId="77777777" w:rsidTr="007F6D98">
        <w:tc>
          <w:tcPr>
            <w:tcW w:w="675" w:type="dxa"/>
          </w:tcPr>
          <w:p w14:paraId="3A6F281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6173D6" w14:textId="77777777" w:rsidR="007F6D98" w:rsidRPr="00B268C1" w:rsidRDefault="007F6D98" w:rsidP="00F439D8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zaprogramowania min. 15  indywidualnych programów mycia niezależnie dla każdego stanowiska</w:t>
            </w:r>
          </w:p>
        </w:tc>
        <w:tc>
          <w:tcPr>
            <w:tcW w:w="1701" w:type="dxa"/>
          </w:tcPr>
          <w:p w14:paraId="16A5BA27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E322B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774656B" w14:textId="77777777" w:rsidTr="0068677D">
        <w:tc>
          <w:tcPr>
            <w:tcW w:w="675" w:type="dxa"/>
            <w:shd w:val="clear" w:color="auto" w:fill="E5B8B7" w:themeFill="accent2" w:themeFillTint="66"/>
          </w:tcPr>
          <w:p w14:paraId="34D8C52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7B0FC559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 xml:space="preserve">Funkcja programowania okresu przydatności dla środka wielorazowego użytku zarówno czasowa jak i ilościowa (maks. ilość dni i maksymalna ilość cykli)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712EE48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Czasowa i ilościowa – 10 pkt</w:t>
            </w:r>
          </w:p>
          <w:p w14:paraId="1C4BF8E1" w14:textId="77777777" w:rsidR="0068677D" w:rsidRPr="00B268C1" w:rsidRDefault="0068677D" w:rsidP="001153A0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Funkcja czasowa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997967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5A3704F" w14:textId="77777777" w:rsidTr="007F6D98">
        <w:tc>
          <w:tcPr>
            <w:tcW w:w="675" w:type="dxa"/>
          </w:tcPr>
          <w:p w14:paraId="07637BF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E9747C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Dodatkowa niezależna pompa dedykowana do funkcji testowania szczelności mytego endoskopu podczas całego cyklu mycia, utrzymująca i kontrolująca podciśnienie w endoskopie w trakcie całego cyklu mycia i dezynfekcji </w:t>
            </w:r>
          </w:p>
        </w:tc>
        <w:tc>
          <w:tcPr>
            <w:tcW w:w="1701" w:type="dxa"/>
          </w:tcPr>
          <w:p w14:paraId="5CA9C56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07FDE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6D90094" w14:textId="77777777" w:rsidTr="007F6D98">
        <w:tc>
          <w:tcPr>
            <w:tcW w:w="675" w:type="dxa"/>
          </w:tcPr>
          <w:p w14:paraId="4A18834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Hlk107490021"/>
          </w:p>
        </w:tc>
        <w:tc>
          <w:tcPr>
            <w:tcW w:w="4536" w:type="dxa"/>
            <w:vAlign w:val="center"/>
          </w:tcPr>
          <w:p w14:paraId="297223C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Elektroniczny manometr do pomiaru podciśnienia w trakcie cyklu mycia endoskopu wysokiej dokładności</w:t>
            </w:r>
          </w:p>
        </w:tc>
        <w:tc>
          <w:tcPr>
            <w:tcW w:w="1701" w:type="dxa"/>
          </w:tcPr>
          <w:p w14:paraId="1AD4287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8224C6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8677D" w:rsidRPr="00B268C1" w14:paraId="1B2804A7" w14:textId="77777777" w:rsidTr="007F6D98">
        <w:tc>
          <w:tcPr>
            <w:tcW w:w="675" w:type="dxa"/>
          </w:tcPr>
          <w:p w14:paraId="3DF7F15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BF2DD6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bookmarkStart w:id="1" w:name="_Hlk107489656"/>
            <w:r w:rsidRPr="00B268C1">
              <w:rPr>
                <w:rFonts w:ascii="Times New Roman" w:hAnsi="Times New Roman" w:cs="Times New Roman"/>
              </w:rPr>
              <w:t>Przyłącze testera szczelności zamontowane wewnątrz komory myjącej</w:t>
            </w:r>
            <w:bookmarkEnd w:id="1"/>
          </w:p>
        </w:tc>
        <w:tc>
          <w:tcPr>
            <w:tcW w:w="1701" w:type="dxa"/>
          </w:tcPr>
          <w:p w14:paraId="5F241B0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72E6D6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5A9BA09" w14:textId="77777777" w:rsidTr="007F6D98">
        <w:tc>
          <w:tcPr>
            <w:tcW w:w="675" w:type="dxa"/>
          </w:tcPr>
          <w:p w14:paraId="6947344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2" w:name="_Hlk107489941"/>
          </w:p>
        </w:tc>
        <w:tc>
          <w:tcPr>
            <w:tcW w:w="4536" w:type="dxa"/>
            <w:vAlign w:val="center"/>
          </w:tcPr>
          <w:p w14:paraId="6BADC88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Klawiatura dotykowa oraz wyświetlacz</w:t>
            </w:r>
            <w:r w:rsidR="00F439D8">
              <w:rPr>
                <w:rFonts w:ascii="Times New Roman" w:hAnsi="Times New Roman" w:cs="Times New Roman"/>
              </w:rPr>
              <w:t xml:space="preserve"> typu</w:t>
            </w:r>
            <w:r w:rsidRPr="00B268C1">
              <w:rPr>
                <w:rFonts w:ascii="Times New Roman" w:hAnsi="Times New Roman" w:cs="Times New Roman"/>
              </w:rPr>
              <w:t xml:space="preserve"> LCD do programowania procesów mycia oraz wyświetlania komunikatów</w:t>
            </w:r>
          </w:p>
        </w:tc>
        <w:tc>
          <w:tcPr>
            <w:tcW w:w="1701" w:type="dxa"/>
          </w:tcPr>
          <w:p w14:paraId="04F203F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38EBB0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51913E2" w14:textId="77777777" w:rsidTr="007F6D98">
        <w:tc>
          <w:tcPr>
            <w:tcW w:w="675" w:type="dxa"/>
          </w:tcPr>
          <w:p w14:paraId="7B52B17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6F76B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Komunikaty wyświetlane w języku polskim</w:t>
            </w:r>
          </w:p>
        </w:tc>
        <w:tc>
          <w:tcPr>
            <w:tcW w:w="1701" w:type="dxa"/>
          </w:tcPr>
          <w:p w14:paraId="052A9C8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EC2E00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68677D" w:rsidRPr="00B268C1" w14:paraId="60D1EECA" w14:textId="77777777" w:rsidTr="007F6D98">
        <w:tc>
          <w:tcPr>
            <w:tcW w:w="675" w:type="dxa"/>
          </w:tcPr>
          <w:p w14:paraId="4E1C867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75E5F8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Myjnia wyposażona w drukarkę dokumentującą przebieg procesu mycia i dezynfekcji</w:t>
            </w:r>
          </w:p>
        </w:tc>
        <w:tc>
          <w:tcPr>
            <w:tcW w:w="1701" w:type="dxa"/>
          </w:tcPr>
          <w:p w14:paraId="3A8302D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112C0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15F8C8C" w14:textId="77777777" w:rsidTr="007F6D98">
        <w:tc>
          <w:tcPr>
            <w:tcW w:w="675" w:type="dxa"/>
          </w:tcPr>
          <w:p w14:paraId="70C29FB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3" w:name="_Hlk107490161"/>
          </w:p>
        </w:tc>
        <w:tc>
          <w:tcPr>
            <w:tcW w:w="4536" w:type="dxa"/>
            <w:vAlign w:val="center"/>
          </w:tcPr>
          <w:p w14:paraId="7575EB4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środek dezynfekcyjny</w:t>
            </w:r>
          </w:p>
        </w:tc>
        <w:tc>
          <w:tcPr>
            <w:tcW w:w="1701" w:type="dxa"/>
          </w:tcPr>
          <w:p w14:paraId="47CFB47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64B49E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68677D" w:rsidRPr="00B268C1" w14:paraId="7855F610" w14:textId="77777777" w:rsidTr="007F6D98">
        <w:tc>
          <w:tcPr>
            <w:tcW w:w="675" w:type="dxa"/>
          </w:tcPr>
          <w:p w14:paraId="199F97F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A95FF6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dezynfekcyjny wykonany z tworzywa sztucznego (kwasoodpornego)</w:t>
            </w:r>
          </w:p>
        </w:tc>
        <w:tc>
          <w:tcPr>
            <w:tcW w:w="1701" w:type="dxa"/>
          </w:tcPr>
          <w:p w14:paraId="0772F08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F81242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19D4F45" w14:textId="77777777" w:rsidTr="007F6D98">
        <w:tc>
          <w:tcPr>
            <w:tcW w:w="675" w:type="dxa"/>
          </w:tcPr>
          <w:p w14:paraId="14CDBF9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43C06C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wodę o pojemności min. 15l</w:t>
            </w:r>
          </w:p>
        </w:tc>
        <w:tc>
          <w:tcPr>
            <w:tcW w:w="1701" w:type="dxa"/>
          </w:tcPr>
          <w:p w14:paraId="7DDC007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C0AB3B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18744B9" w14:textId="77777777" w:rsidTr="007F6D98">
        <w:tc>
          <w:tcPr>
            <w:tcW w:w="675" w:type="dxa"/>
          </w:tcPr>
          <w:p w14:paraId="4AF6D12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4" w:name="_Hlk107490257"/>
          </w:p>
        </w:tc>
        <w:tc>
          <w:tcPr>
            <w:tcW w:w="4536" w:type="dxa"/>
            <w:vAlign w:val="center"/>
          </w:tcPr>
          <w:p w14:paraId="79C36D48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detergentu min. 3l</w:t>
            </w:r>
          </w:p>
        </w:tc>
        <w:tc>
          <w:tcPr>
            <w:tcW w:w="1701" w:type="dxa"/>
          </w:tcPr>
          <w:p w14:paraId="59445D5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EBE9C8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68677D" w:rsidRPr="00B268C1" w14:paraId="37646E42" w14:textId="77777777" w:rsidTr="007F6D98">
        <w:tc>
          <w:tcPr>
            <w:tcW w:w="675" w:type="dxa"/>
          </w:tcPr>
          <w:p w14:paraId="1D64661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FAC737E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 xml:space="preserve">System niezależnych pomp dozujących środki do mycia i dezynfekcji, </w:t>
            </w:r>
          </w:p>
        </w:tc>
        <w:tc>
          <w:tcPr>
            <w:tcW w:w="1701" w:type="dxa"/>
          </w:tcPr>
          <w:p w14:paraId="05D7700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4F1B2C8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23CD25C" w14:textId="77777777" w:rsidTr="007F6D98">
        <w:tc>
          <w:tcPr>
            <w:tcW w:w="675" w:type="dxa"/>
          </w:tcPr>
          <w:p w14:paraId="22E6BE6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922785E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system uzdatniania wody (dezynfekcji) promieniowaniem UV</w:t>
            </w:r>
          </w:p>
        </w:tc>
        <w:tc>
          <w:tcPr>
            <w:tcW w:w="1701" w:type="dxa"/>
          </w:tcPr>
          <w:p w14:paraId="0A705B8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75334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352D8C3" w14:textId="77777777" w:rsidTr="007F6D98">
        <w:tc>
          <w:tcPr>
            <w:tcW w:w="675" w:type="dxa"/>
          </w:tcPr>
          <w:p w14:paraId="425EC34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773D6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Urządzenie mobilne, system na kołach , z możliwością blokady każdego z kół</w:t>
            </w:r>
          </w:p>
        </w:tc>
        <w:tc>
          <w:tcPr>
            <w:tcW w:w="1701" w:type="dxa"/>
          </w:tcPr>
          <w:p w14:paraId="217CAAB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6ADC45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FF0160C" w14:textId="77777777" w:rsidTr="007F6D98">
        <w:tc>
          <w:tcPr>
            <w:tcW w:w="675" w:type="dxa"/>
          </w:tcPr>
          <w:p w14:paraId="6C52746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2494D4B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>Wymiary maks. stanowiska do mycia:  45 x 75 x 105 cm (szer. x dl. x wys.)</w:t>
            </w:r>
          </w:p>
        </w:tc>
        <w:tc>
          <w:tcPr>
            <w:tcW w:w="1701" w:type="dxa"/>
          </w:tcPr>
          <w:p w14:paraId="41270C0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205B4A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2656FC6" w14:textId="77777777" w:rsidTr="007F6D98">
        <w:tc>
          <w:tcPr>
            <w:tcW w:w="675" w:type="dxa"/>
          </w:tcPr>
          <w:p w14:paraId="388AD11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083DCE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Waga stanowiska do mycia max. 80 kg</w:t>
            </w:r>
          </w:p>
        </w:tc>
        <w:tc>
          <w:tcPr>
            <w:tcW w:w="1701" w:type="dxa"/>
          </w:tcPr>
          <w:p w14:paraId="1DBDA42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F4FC5D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79FA38F" w14:textId="77777777" w:rsidTr="007F6D98">
        <w:tc>
          <w:tcPr>
            <w:tcW w:w="9605" w:type="dxa"/>
            <w:gridSpan w:val="4"/>
          </w:tcPr>
          <w:p w14:paraId="087DA7EB" w14:textId="77777777" w:rsidR="0068677D" w:rsidRPr="00B268C1" w:rsidRDefault="0068677D" w:rsidP="00B268C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>AUTOMATYCZNA SZAFA DO DOSUSZANIA I PRZECHOWYWANIA ENDSOKOPÓW W WARUNKACH MIKROBIOLOGICZNIE CZYSTYCH</w:t>
            </w:r>
            <w:r w:rsidRPr="00B268C1">
              <w:rPr>
                <w:rFonts w:ascii="Times New Roman" w:hAnsi="Times New Roman" w:cs="Times New Roman"/>
                <w:bCs/>
              </w:rPr>
              <w:t xml:space="preserve">– 1 </w:t>
            </w:r>
            <w:proofErr w:type="spellStart"/>
            <w:r w:rsidRPr="00B268C1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</w:tr>
      <w:tr w:rsidR="0068677D" w:rsidRPr="00B268C1" w14:paraId="028E6C24" w14:textId="77777777" w:rsidTr="007F6D98">
        <w:tc>
          <w:tcPr>
            <w:tcW w:w="675" w:type="dxa"/>
          </w:tcPr>
          <w:p w14:paraId="225296D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71378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Całość wykonana z blachy nierdzewnej kwasoodpornej. Drzwi przeszklone.</w:t>
            </w:r>
          </w:p>
        </w:tc>
        <w:tc>
          <w:tcPr>
            <w:tcW w:w="1701" w:type="dxa"/>
          </w:tcPr>
          <w:p w14:paraId="736C213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64224E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FB08186" w14:textId="77777777" w:rsidTr="007F6D98">
        <w:tc>
          <w:tcPr>
            <w:tcW w:w="675" w:type="dxa"/>
          </w:tcPr>
          <w:p w14:paraId="2CD759B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99F45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kanałów nawiewnych i wywiewnych umożliwiająca ustawienie szafy  przy ścianie i łączenie kliku szaf w szereg</w:t>
            </w:r>
          </w:p>
        </w:tc>
        <w:tc>
          <w:tcPr>
            <w:tcW w:w="1701" w:type="dxa"/>
          </w:tcPr>
          <w:p w14:paraId="193F67D4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07EE8A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7D3366C" w14:textId="77777777" w:rsidTr="007F6D98">
        <w:tc>
          <w:tcPr>
            <w:tcW w:w="675" w:type="dxa"/>
          </w:tcPr>
          <w:p w14:paraId="0165BB43" w14:textId="77777777" w:rsidR="0068677D" w:rsidRPr="00D51C70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6CDBB0E" w14:textId="168B2E3D" w:rsidR="0068677D" w:rsidRPr="00D51C70" w:rsidRDefault="0068677D" w:rsidP="00F439D8">
            <w:pPr>
              <w:spacing w:before="40" w:after="40"/>
              <w:rPr>
                <w:rFonts w:ascii="Times New Roman" w:hAnsi="Times New Roman" w:cs="Times New Roman"/>
              </w:rPr>
            </w:pPr>
            <w:r w:rsidRPr="00D51C70">
              <w:rPr>
                <w:rFonts w:ascii="Times New Roman" w:hAnsi="Times New Roman" w:cs="Times New Roman"/>
              </w:rPr>
              <w:t>Rozwiązanie konstrukcyjne i funkcjonalne zgodnie z wytycznymi normy</w:t>
            </w:r>
            <w:r w:rsidR="008C0C4D" w:rsidRPr="00D51C70">
              <w:rPr>
                <w:rFonts w:ascii="Times New Roman" w:hAnsi="Times New Roman" w:cs="Times New Roman"/>
              </w:rPr>
              <w:t xml:space="preserve"> min.</w:t>
            </w:r>
            <w:r w:rsidRPr="00D51C70">
              <w:rPr>
                <w:rFonts w:ascii="Times New Roman" w:hAnsi="Times New Roman" w:cs="Times New Roman"/>
              </w:rPr>
              <w:t xml:space="preserve"> EN ISO 16442:2015 </w:t>
            </w:r>
            <w:r w:rsidR="008C0C4D" w:rsidRPr="00D51C70">
              <w:rPr>
                <w:rFonts w:ascii="Times New Roman" w:hAnsi="Times New Roman" w:cs="Times New Roman"/>
              </w:rPr>
              <w:t xml:space="preserve">lub wyższej </w:t>
            </w:r>
            <w:r w:rsidRPr="00D51C70">
              <w:rPr>
                <w:rFonts w:ascii="Times New Roman" w:hAnsi="Times New Roman" w:cs="Times New Roman"/>
              </w:rPr>
              <w:t>oraz spełniające wymogi aktualnych procedur medycznych w zakresie przechowywania aparatów endoskopowych.</w:t>
            </w:r>
          </w:p>
        </w:tc>
        <w:tc>
          <w:tcPr>
            <w:tcW w:w="1701" w:type="dxa"/>
          </w:tcPr>
          <w:p w14:paraId="0D8DC70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192CA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7373115" w14:textId="77777777" w:rsidTr="007F6D98">
        <w:tc>
          <w:tcPr>
            <w:tcW w:w="675" w:type="dxa"/>
          </w:tcPr>
          <w:p w14:paraId="0CDB9DB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3E05B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Podtrzymywanie czystości mikrobiologicznej przez min. 7 dni (min. 168h) potwierdzone badaniami/certyfikatem niezależnego instytutu/zakładu mikrobiologii</w:t>
            </w:r>
          </w:p>
        </w:tc>
        <w:tc>
          <w:tcPr>
            <w:tcW w:w="1701" w:type="dxa"/>
          </w:tcPr>
          <w:p w14:paraId="466F0D7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D642DA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89CA9BB" w14:textId="77777777" w:rsidTr="007F6D98">
        <w:tc>
          <w:tcPr>
            <w:tcW w:w="675" w:type="dxa"/>
          </w:tcPr>
          <w:p w14:paraId="1B62EA4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CC2F5D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niezależnie pracujących dwóch samodzielnych komór roboczych z niezależnym zasilaniem i niezależną rejestracją zdarzeń umożliwiająca przechowywanie łącznie min. 8 endoskopów, po min. 4 w każdej komorze.</w:t>
            </w:r>
          </w:p>
        </w:tc>
        <w:tc>
          <w:tcPr>
            <w:tcW w:w="1701" w:type="dxa"/>
          </w:tcPr>
          <w:p w14:paraId="1E5F2F7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AC148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A003647" w14:textId="77777777" w:rsidTr="007F6D98">
        <w:tc>
          <w:tcPr>
            <w:tcW w:w="675" w:type="dxa"/>
          </w:tcPr>
          <w:p w14:paraId="4D283C3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B9B8059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</w:tc>
        <w:tc>
          <w:tcPr>
            <w:tcW w:w="1701" w:type="dxa"/>
          </w:tcPr>
          <w:p w14:paraId="379792C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CE78C5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ABE6B28" w14:textId="77777777" w:rsidTr="007F6D98">
        <w:tc>
          <w:tcPr>
            <w:tcW w:w="675" w:type="dxa"/>
          </w:tcPr>
          <w:p w14:paraId="252F3CF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430DF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Drzwi szafy przeszklone z automatyczną blokadą po zamknięciu skrzydła.</w:t>
            </w:r>
          </w:p>
        </w:tc>
        <w:tc>
          <w:tcPr>
            <w:tcW w:w="1701" w:type="dxa"/>
          </w:tcPr>
          <w:p w14:paraId="477BEA6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DCBFF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F125235" w14:textId="77777777" w:rsidTr="007F6D98">
        <w:tc>
          <w:tcPr>
            <w:tcW w:w="675" w:type="dxa"/>
          </w:tcPr>
          <w:p w14:paraId="2621CF5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A1C5FC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Dotykowy wyświetlacz </w:t>
            </w:r>
            <w:r w:rsidR="00F439D8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TFT z polskim menu sterującym i z intuicyjnym interfejsem użytkownika.</w:t>
            </w:r>
          </w:p>
        </w:tc>
        <w:tc>
          <w:tcPr>
            <w:tcW w:w="1701" w:type="dxa"/>
          </w:tcPr>
          <w:p w14:paraId="2D94067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C9496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E9E9E5A" w14:textId="77777777" w:rsidTr="007F6D98">
        <w:tc>
          <w:tcPr>
            <w:tcW w:w="675" w:type="dxa"/>
          </w:tcPr>
          <w:p w14:paraId="1CE887E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B2A22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przystosowana do przyłączenia sprężonego powietrza z sieci wewnętrznej szpitala (zasilanie zewnętrzne) z zabezpieczeniem w postaci automatycznego przełączenia się na zasilanie wewnętrzne z wbudowanych kompresorów w przypadku awarii/spadku ciśnienia ze źródła zewnętrznego </w:t>
            </w:r>
          </w:p>
        </w:tc>
        <w:tc>
          <w:tcPr>
            <w:tcW w:w="1701" w:type="dxa"/>
          </w:tcPr>
          <w:p w14:paraId="230387F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83C16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881089A" w14:textId="77777777" w:rsidTr="0068677D">
        <w:tc>
          <w:tcPr>
            <w:tcW w:w="675" w:type="dxa"/>
            <w:shd w:val="clear" w:color="auto" w:fill="E5B8B7" w:themeFill="accent2" w:themeFillTint="66"/>
          </w:tcPr>
          <w:p w14:paraId="162D9CB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EE0FC67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Lampa UV z plastrem jonizującym wytwarzająca plazmę do przedmuchiwania kanałów endoskopu oraz komory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83FEDE9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Tak – 10 pkt</w:t>
            </w:r>
          </w:p>
          <w:p w14:paraId="5796CC19" w14:textId="77777777" w:rsidR="0068677D" w:rsidRPr="001153A0" w:rsidRDefault="0068677D" w:rsidP="00115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F20CDB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B74E66B" w14:textId="77777777" w:rsidTr="007F6D98">
        <w:tc>
          <w:tcPr>
            <w:tcW w:w="675" w:type="dxa"/>
          </w:tcPr>
          <w:p w14:paraId="4933BFF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58D75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  <w:tc>
          <w:tcPr>
            <w:tcW w:w="1701" w:type="dxa"/>
          </w:tcPr>
          <w:p w14:paraId="28496E8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421458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7E6A17A" w14:textId="77777777" w:rsidTr="007F6D98">
        <w:tc>
          <w:tcPr>
            <w:tcW w:w="675" w:type="dxa"/>
          </w:tcPr>
          <w:p w14:paraId="3EB86E5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46CCBE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Identyfikacja każdego z Użytkowników za pomocą czytników </w:t>
            </w:r>
            <w:r w:rsidR="00F439D8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 xml:space="preserve">RFID oraz identyfikacja endoskopów za pomocą numerów seryjnych. </w:t>
            </w:r>
          </w:p>
        </w:tc>
        <w:tc>
          <w:tcPr>
            <w:tcW w:w="1701" w:type="dxa"/>
          </w:tcPr>
          <w:p w14:paraId="1CD82D4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C4D98A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BF1DE55" w14:textId="77777777" w:rsidTr="007F6D98">
        <w:tc>
          <w:tcPr>
            <w:tcW w:w="675" w:type="dxa"/>
          </w:tcPr>
          <w:p w14:paraId="25CD987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B5FE51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w czasie rzeczywistym wilgotności oraz temperatury powietrza (niezależnie w każdej komorze) z podtrzymaniem bateryjnym.</w:t>
            </w:r>
          </w:p>
        </w:tc>
        <w:tc>
          <w:tcPr>
            <w:tcW w:w="1701" w:type="dxa"/>
          </w:tcPr>
          <w:p w14:paraId="08E3F8C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CCC7D5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91E5BC6" w14:textId="77777777" w:rsidTr="007F6D98">
        <w:tc>
          <w:tcPr>
            <w:tcW w:w="675" w:type="dxa"/>
          </w:tcPr>
          <w:p w14:paraId="48EB274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04F158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Kontrola warunków przechowywania endoskopów w tym min. temperatura , ciśnienie wewnątrz komory endoskopu , ciśnienie w </w:t>
            </w:r>
            <w:r w:rsidRPr="00B268C1">
              <w:rPr>
                <w:rFonts w:ascii="Times New Roman" w:hAnsi="Times New Roman" w:cs="Times New Roman"/>
              </w:rPr>
              <w:lastRenderedPageBreak/>
              <w:t xml:space="preserve">kanałach endoskopu, czas przechowywania endoskopu , kontrola czasu otwarcia drzwi  </w:t>
            </w:r>
          </w:p>
        </w:tc>
        <w:tc>
          <w:tcPr>
            <w:tcW w:w="1701" w:type="dxa"/>
          </w:tcPr>
          <w:p w14:paraId="74F8C49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69B913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013F897" w14:textId="77777777" w:rsidTr="007F6D98">
        <w:tc>
          <w:tcPr>
            <w:tcW w:w="675" w:type="dxa"/>
          </w:tcPr>
          <w:p w14:paraId="3CB37347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5A350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przepływu powietrza niezależnie w każdej komorze</w:t>
            </w:r>
          </w:p>
        </w:tc>
        <w:tc>
          <w:tcPr>
            <w:tcW w:w="1701" w:type="dxa"/>
          </w:tcPr>
          <w:p w14:paraId="5EB1E76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A0800C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A8FE85C" w14:textId="77777777" w:rsidTr="007F6D98">
        <w:tc>
          <w:tcPr>
            <w:tcW w:w="675" w:type="dxa"/>
          </w:tcPr>
          <w:p w14:paraId="2934883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F5A1A7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Dwustopniowe filtry typu HEPA o wysokiej klasie  czystości (min. klasy </w:t>
            </w:r>
            <w:r w:rsidR="008C0C4D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HEPA 13) filtrowania minimalizujące ewentualne skutki skażenia przechowanych endoskopów</w:t>
            </w:r>
          </w:p>
        </w:tc>
        <w:tc>
          <w:tcPr>
            <w:tcW w:w="1701" w:type="dxa"/>
          </w:tcPr>
          <w:p w14:paraId="1EB53BF1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C94CB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B1C3CEC" w14:textId="77777777" w:rsidTr="007F6D98">
        <w:tc>
          <w:tcPr>
            <w:tcW w:w="675" w:type="dxa"/>
          </w:tcPr>
          <w:p w14:paraId="6DD1E4E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846E602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wentylator o parametrach przepływu 40 mᶾ/h, zapewniający 80-krotną wymianę powietrza w komorze w ciągu godziny.</w:t>
            </w:r>
          </w:p>
        </w:tc>
        <w:tc>
          <w:tcPr>
            <w:tcW w:w="1701" w:type="dxa"/>
          </w:tcPr>
          <w:p w14:paraId="42F292D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F86A8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B8BFD94" w14:textId="77777777" w:rsidTr="007F6D98">
        <w:tc>
          <w:tcPr>
            <w:tcW w:w="675" w:type="dxa"/>
          </w:tcPr>
          <w:p w14:paraId="155A0F4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B085BE6" w14:textId="2DEE162C" w:rsidR="0068677D" w:rsidRPr="006C51C5" w:rsidRDefault="0068677D" w:rsidP="00B268C1">
            <w:pPr>
              <w:rPr>
                <w:rFonts w:ascii="Times New Roman" w:hAnsi="Times New Roman" w:cs="Times New Roman"/>
              </w:rPr>
            </w:pPr>
            <w:r w:rsidRPr="006C51C5">
              <w:rPr>
                <w:rFonts w:ascii="Times New Roman" w:hAnsi="Times New Roman" w:cs="Times New Roman"/>
              </w:rPr>
              <w:t xml:space="preserve">Skuteczność filtru komory </w:t>
            </w:r>
            <w:r w:rsidR="00F439D8" w:rsidRPr="006C51C5">
              <w:rPr>
                <w:rFonts w:ascii="Times New Roman" w:hAnsi="Times New Roman" w:cs="Times New Roman"/>
              </w:rPr>
              <w:t xml:space="preserve">typu </w:t>
            </w:r>
            <w:r w:rsidRPr="006C51C5">
              <w:rPr>
                <w:rFonts w:ascii="Times New Roman" w:hAnsi="Times New Roman" w:cs="Times New Roman"/>
              </w:rPr>
              <w:t xml:space="preserve">HEPA 13 </w:t>
            </w:r>
            <w:r w:rsidR="00E00CD2" w:rsidRPr="006C51C5">
              <w:rPr>
                <w:rFonts w:ascii="Times New Roman" w:hAnsi="Times New Roman" w:cs="Times New Roman"/>
              </w:rPr>
              <w:t>–</w:t>
            </w:r>
            <w:r w:rsidRPr="006C51C5">
              <w:rPr>
                <w:rFonts w:ascii="Times New Roman" w:hAnsi="Times New Roman" w:cs="Times New Roman"/>
              </w:rPr>
              <w:t xml:space="preserve"> </w:t>
            </w:r>
            <w:r w:rsidR="00E00CD2" w:rsidRPr="006C51C5">
              <w:rPr>
                <w:rFonts w:ascii="Times New Roman" w:hAnsi="Times New Roman" w:cs="Times New Roman"/>
              </w:rPr>
              <w:t xml:space="preserve">min. </w:t>
            </w:r>
            <w:r w:rsidRPr="006C51C5">
              <w:rPr>
                <w:rFonts w:ascii="Times New Roman" w:hAnsi="Times New Roman" w:cs="Times New Roman"/>
              </w:rPr>
              <w:t>0,3 µm - 99,95%</w:t>
            </w:r>
          </w:p>
          <w:p w14:paraId="4ABA693C" w14:textId="179435C3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6C51C5">
              <w:rPr>
                <w:rFonts w:ascii="Times New Roman" w:hAnsi="Times New Roman" w:cs="Times New Roman"/>
              </w:rPr>
              <w:t xml:space="preserve">Skuteczność filtru nadmuchu kanałów endoskopu </w:t>
            </w:r>
            <w:r w:rsidR="00F439D8" w:rsidRPr="006C51C5">
              <w:rPr>
                <w:rFonts w:ascii="Times New Roman" w:hAnsi="Times New Roman" w:cs="Times New Roman"/>
              </w:rPr>
              <w:t xml:space="preserve">typu </w:t>
            </w:r>
            <w:r w:rsidRPr="006C51C5">
              <w:rPr>
                <w:rFonts w:ascii="Times New Roman" w:hAnsi="Times New Roman" w:cs="Times New Roman"/>
              </w:rPr>
              <w:t xml:space="preserve">HEPA 14 </w:t>
            </w:r>
            <w:r w:rsidR="00E00CD2" w:rsidRPr="006C51C5">
              <w:rPr>
                <w:rFonts w:ascii="Times New Roman" w:hAnsi="Times New Roman" w:cs="Times New Roman"/>
              </w:rPr>
              <w:t>–</w:t>
            </w:r>
            <w:r w:rsidRPr="006C51C5">
              <w:rPr>
                <w:rFonts w:ascii="Times New Roman" w:hAnsi="Times New Roman" w:cs="Times New Roman"/>
              </w:rPr>
              <w:t xml:space="preserve"> </w:t>
            </w:r>
            <w:r w:rsidR="00E00CD2" w:rsidRPr="006C51C5">
              <w:rPr>
                <w:rFonts w:ascii="Times New Roman" w:hAnsi="Times New Roman" w:cs="Times New Roman"/>
              </w:rPr>
              <w:t xml:space="preserve">min. </w:t>
            </w:r>
            <w:r w:rsidRPr="006C51C5">
              <w:rPr>
                <w:rFonts w:ascii="Times New Roman" w:hAnsi="Times New Roman" w:cs="Times New Roman"/>
              </w:rPr>
              <w:t>0,3 µm - 99,995%</w:t>
            </w:r>
            <w:r w:rsidRPr="00B26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C64051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4249C4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FEBCAFE" w14:textId="77777777" w:rsidTr="007F6D98">
        <w:tc>
          <w:tcPr>
            <w:tcW w:w="675" w:type="dxa"/>
          </w:tcPr>
          <w:p w14:paraId="648BC99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C09F5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Zintegrowana drukarka raportująca parametry procesu.</w:t>
            </w:r>
          </w:p>
        </w:tc>
        <w:tc>
          <w:tcPr>
            <w:tcW w:w="1701" w:type="dxa"/>
          </w:tcPr>
          <w:p w14:paraId="35AE648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53CCF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172B39D" w14:textId="77777777" w:rsidTr="007F6D98">
        <w:tc>
          <w:tcPr>
            <w:tcW w:w="675" w:type="dxa"/>
          </w:tcPr>
          <w:p w14:paraId="43D75E6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84D26BA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i archiwizacji raportów w zewnętrznym systemie do archiwizacji badań</w:t>
            </w:r>
          </w:p>
        </w:tc>
        <w:tc>
          <w:tcPr>
            <w:tcW w:w="1701" w:type="dxa"/>
          </w:tcPr>
          <w:p w14:paraId="02D385D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7C23B8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A1C0DEB" w14:textId="77777777" w:rsidTr="007F6D98">
        <w:tc>
          <w:tcPr>
            <w:tcW w:w="675" w:type="dxa"/>
          </w:tcPr>
          <w:p w14:paraId="68616B6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C618BF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ułatwiająca utrzymanie czystości wewnątrz urządzenia. Konstrukcja energooszczędna przez zastosowanie oświetlenia panelowego typu LED, automatycznego wielostopniowego systemu przewietrzenia komór roboczych  i automatycznego włączania i wyłączenia sprężarek powietrza.</w:t>
            </w:r>
          </w:p>
        </w:tc>
        <w:tc>
          <w:tcPr>
            <w:tcW w:w="1701" w:type="dxa"/>
          </w:tcPr>
          <w:p w14:paraId="45430B6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81A0AC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36F13DF" w14:textId="77777777" w:rsidTr="007F6D98">
        <w:tc>
          <w:tcPr>
            <w:tcW w:w="675" w:type="dxa"/>
          </w:tcPr>
          <w:p w14:paraId="014ECED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762834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optymalizująca wykorzystywanie powierzchni urządzenia do ilości przechowanych endoskopów i logistyki ich przechowania.</w:t>
            </w:r>
          </w:p>
        </w:tc>
        <w:tc>
          <w:tcPr>
            <w:tcW w:w="1701" w:type="dxa"/>
          </w:tcPr>
          <w:p w14:paraId="2952D47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9AED6B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A67CE5B" w14:textId="77777777" w:rsidTr="007F6D98">
        <w:tc>
          <w:tcPr>
            <w:tcW w:w="675" w:type="dxa"/>
          </w:tcPr>
          <w:p w14:paraId="075A4E7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81203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Max prąd 1,7A , Max moc: 400W</w:t>
            </w:r>
          </w:p>
        </w:tc>
        <w:tc>
          <w:tcPr>
            <w:tcW w:w="1701" w:type="dxa"/>
          </w:tcPr>
          <w:p w14:paraId="2ABCE66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BDF8E6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E15178E" w14:textId="77777777" w:rsidTr="007F6D98">
        <w:tc>
          <w:tcPr>
            <w:tcW w:w="675" w:type="dxa"/>
          </w:tcPr>
          <w:p w14:paraId="3B643BF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F5D7ACE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Waga max: 215kg</w:t>
            </w:r>
          </w:p>
        </w:tc>
        <w:tc>
          <w:tcPr>
            <w:tcW w:w="1701" w:type="dxa"/>
          </w:tcPr>
          <w:p w14:paraId="103CDEE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A40AC0D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4FAF581" w14:textId="77777777" w:rsidTr="007F6D98">
        <w:tc>
          <w:tcPr>
            <w:tcW w:w="675" w:type="dxa"/>
          </w:tcPr>
          <w:p w14:paraId="3A35A29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6AA517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Wymiary max. (szer. x głęb. x wys.): 1400 x 540 x 2200 mm</w:t>
            </w:r>
          </w:p>
        </w:tc>
        <w:tc>
          <w:tcPr>
            <w:tcW w:w="1701" w:type="dxa"/>
          </w:tcPr>
          <w:p w14:paraId="3F0341C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B0048E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7915BE3" w14:textId="77777777" w:rsidTr="007F6D98">
        <w:tc>
          <w:tcPr>
            <w:tcW w:w="675" w:type="dxa"/>
          </w:tcPr>
          <w:p w14:paraId="3AA9394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907CD83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Wyrób medyczny</w:t>
            </w:r>
          </w:p>
        </w:tc>
        <w:tc>
          <w:tcPr>
            <w:tcW w:w="1701" w:type="dxa"/>
          </w:tcPr>
          <w:p w14:paraId="0B63D73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43E413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</w:tbl>
    <w:p w14:paraId="3E7EC2AC" w14:textId="77777777" w:rsidR="00D47909" w:rsidRDefault="00D47909">
      <w:pPr>
        <w:rPr>
          <w:rFonts w:ascii="Times New Roman" w:hAnsi="Times New Roman" w:cs="Times New Roman"/>
        </w:rPr>
      </w:pPr>
    </w:p>
    <w:p w14:paraId="1FFF0499" w14:textId="77777777" w:rsidR="008F2D2A" w:rsidRDefault="008F2D2A">
      <w:pPr>
        <w:rPr>
          <w:rFonts w:ascii="Times New Roman" w:hAnsi="Times New Roman" w:cs="Times New Roman"/>
        </w:rPr>
      </w:pP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817"/>
        <w:gridCol w:w="3827"/>
        <w:gridCol w:w="1984"/>
        <w:gridCol w:w="2835"/>
      </w:tblGrid>
      <w:tr w:rsidR="00D47909" w14:paraId="74BD5D8E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5601955" w14:textId="77777777" w:rsidR="00D47909" w:rsidRDefault="00D47909" w:rsidP="00D4790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2B88AC0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1CAFBC6C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DC3874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6E7CFA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D47909" w14:paraId="4FF89CBF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FBB0F84" w14:textId="77777777" w:rsidR="00D47909" w:rsidRDefault="00D47909" w:rsidP="00D47909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64F0967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289514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EBDFE2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909" w14:paraId="12D3FA11" w14:textId="77777777" w:rsidTr="00D47909">
        <w:tc>
          <w:tcPr>
            <w:tcW w:w="817" w:type="dxa"/>
          </w:tcPr>
          <w:p w14:paraId="0FA220D9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9D2CB58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984" w:type="dxa"/>
            <w:vAlign w:val="center"/>
          </w:tcPr>
          <w:p w14:paraId="06CFD6C0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E6E26D0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26780274" w14:textId="77777777" w:rsidTr="00D47909">
        <w:tc>
          <w:tcPr>
            <w:tcW w:w="817" w:type="dxa"/>
          </w:tcPr>
          <w:p w14:paraId="692D256E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0401E334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 xml:space="preserve">Gwarancja min. 24 miesiące od dnia instalacji potwierdzonej protokołem </w:t>
            </w:r>
            <w:r w:rsidRPr="00D47909">
              <w:rPr>
                <w:rFonts w:ascii="Times New Roman" w:hAnsi="Times New Roman" w:cs="Times New Roman"/>
              </w:rPr>
              <w:lastRenderedPageBreak/>
              <w:t>uruchomienia i przekazania urządzenia w terminie uwzględniającym godziny pracy Zamawiającego.</w:t>
            </w:r>
          </w:p>
        </w:tc>
        <w:tc>
          <w:tcPr>
            <w:tcW w:w="1984" w:type="dxa"/>
            <w:vAlign w:val="center"/>
          </w:tcPr>
          <w:p w14:paraId="5775E72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835" w:type="dxa"/>
          </w:tcPr>
          <w:p w14:paraId="6130C164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74B2F8B9" w14:textId="77777777" w:rsidTr="00D47909">
        <w:tc>
          <w:tcPr>
            <w:tcW w:w="817" w:type="dxa"/>
          </w:tcPr>
          <w:p w14:paraId="6502EFE9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3CBA9A55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 xml:space="preserve">Czas reakcji serwisu od powiadomienia do rozpoczęcia naprawy max. </w:t>
            </w:r>
            <w:r w:rsidR="0052061B">
              <w:rPr>
                <w:rFonts w:ascii="Times New Roman" w:hAnsi="Times New Roman" w:cs="Times New Roman"/>
              </w:rPr>
              <w:t>24</w:t>
            </w:r>
            <w:r w:rsidRPr="00D47909">
              <w:rPr>
                <w:rFonts w:ascii="Times New Roman" w:hAnsi="Times New Roman" w:cs="Times New Roman"/>
              </w:rPr>
              <w:t xml:space="preserve"> godz. /dotyczy sprzętu medycznego/</w:t>
            </w:r>
          </w:p>
        </w:tc>
        <w:tc>
          <w:tcPr>
            <w:tcW w:w="1984" w:type="dxa"/>
            <w:vAlign w:val="center"/>
          </w:tcPr>
          <w:p w14:paraId="5DBF7CCE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623C115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00E203BB" w14:textId="77777777" w:rsidTr="00D47909">
        <w:tc>
          <w:tcPr>
            <w:tcW w:w="817" w:type="dxa"/>
          </w:tcPr>
          <w:p w14:paraId="10FCD6F5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ECF3152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7DA3F917" w14:textId="77777777" w:rsidR="00D47909" w:rsidRPr="00D47909" w:rsidRDefault="002D6B17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nie</w:t>
            </w:r>
            <w:r w:rsidR="00D47909" w:rsidRPr="00D47909">
              <w:rPr>
                <w:rFonts w:ascii="Times New Roman" w:hAnsi="Times New Roman" w:cs="Times New Roman"/>
              </w:rPr>
              <w:t>wymagającej importu części nie dłużej niż 2 dni robocze /dotyczy sprzętu medycznego/</w:t>
            </w:r>
          </w:p>
          <w:p w14:paraId="1697F38D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984" w:type="dxa"/>
            <w:vAlign w:val="center"/>
          </w:tcPr>
          <w:p w14:paraId="5E67160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3C3FD87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A6C76FC" w14:textId="77777777" w:rsidTr="00D47909">
        <w:tc>
          <w:tcPr>
            <w:tcW w:w="817" w:type="dxa"/>
          </w:tcPr>
          <w:p w14:paraId="79B5CEAF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EC700CB" w14:textId="77777777" w:rsidR="00D47909" w:rsidRPr="00D47909" w:rsidRDefault="00BA7B30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A7B30">
              <w:rPr>
                <w:rFonts w:ascii="Times New Roman" w:hAnsi="Times New Roman" w:cs="Times New Roman"/>
              </w:rPr>
              <w:t>Wykonawca dostarczy, urządzenie oraz przeprowadzi instruktarz obsługi i konserwacji w cenie oferty</w:t>
            </w:r>
            <w:r w:rsidR="00D47909" w:rsidRPr="00D47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43763C72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9F9ACF2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DA4C417" w14:textId="77777777" w:rsidTr="00D47909">
        <w:trPr>
          <w:trHeight w:val="60"/>
        </w:trPr>
        <w:tc>
          <w:tcPr>
            <w:tcW w:w="817" w:type="dxa"/>
          </w:tcPr>
          <w:p w14:paraId="5E1D8ECA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2EFBD525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984" w:type="dxa"/>
            <w:vAlign w:val="center"/>
          </w:tcPr>
          <w:p w14:paraId="0E2CA64A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1F4210C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50F38B59" w14:textId="77777777" w:rsidTr="00D47909">
        <w:trPr>
          <w:trHeight w:val="60"/>
        </w:trPr>
        <w:tc>
          <w:tcPr>
            <w:tcW w:w="817" w:type="dxa"/>
          </w:tcPr>
          <w:p w14:paraId="6503946C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561ECFE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984" w:type="dxa"/>
            <w:vAlign w:val="center"/>
          </w:tcPr>
          <w:p w14:paraId="28CDAC7C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55ECD36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</w:tbl>
    <w:p w14:paraId="2A35C38E" w14:textId="77777777" w:rsidR="00D47909" w:rsidRDefault="00D47909">
      <w:pPr>
        <w:rPr>
          <w:rFonts w:ascii="Times New Roman" w:hAnsi="Times New Roman" w:cs="Times New Roman"/>
        </w:rPr>
      </w:pPr>
    </w:p>
    <w:p w14:paraId="6B9BD97A" w14:textId="71325944" w:rsidR="00F43F1D" w:rsidRDefault="00F43F1D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niespełnienie nawet jednego z  ww</w:t>
      </w:r>
      <w:r w:rsidR="00104E1D">
        <w:rPr>
          <w:rFonts w:ascii="Times New Roman" w:eastAsia="Arial Unicode MS" w:hAnsi="Times New Roman" w:cs="Times New Roman"/>
          <w:lang w:eastAsia="zh-CN"/>
        </w:rPr>
        <w:t>.</w:t>
      </w:r>
      <w:r>
        <w:rPr>
          <w:rFonts w:ascii="Times New Roman" w:eastAsia="Arial Unicode MS" w:hAnsi="Times New Roman" w:cs="Times New Roman"/>
          <w:lang w:eastAsia="zh-CN"/>
        </w:rPr>
        <w:t xml:space="preserve"> parametrów spowoduje odrzucenie oferty. Brak opisu traktowany będzie jako brak danego parametru w  oferowanej konfiguracji. </w:t>
      </w:r>
    </w:p>
    <w:p w14:paraId="294309EB" w14:textId="0BE057B6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891A4B4" w14:textId="46686116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D615EB6" w14:textId="0B7B3E2B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20CA721" w14:textId="77777777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4F314AE" w14:textId="77777777" w:rsidR="00F43F1D" w:rsidRDefault="00F43F1D" w:rsidP="00F43F1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C6D3EB1" w14:textId="6FD4E3DC" w:rsidR="00F43F1D" w:rsidRDefault="00F43F1D" w:rsidP="003E39E9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…………………………………..</w:t>
      </w:r>
    </w:p>
    <w:p w14:paraId="7488F12E" w14:textId="0EC54581" w:rsidR="00F43F1D" w:rsidRDefault="00F43F1D" w:rsidP="003E39E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Podpis osoby uprawnionej</w:t>
      </w:r>
      <w:r w:rsidR="003E39E9">
        <w:rPr>
          <w:rFonts w:ascii="Times New Roman" w:eastAsia="Lucida Sans Unicode" w:hAnsi="Times New Roman" w:cs="Times New Roman"/>
          <w:kern w:val="2"/>
          <w:sz w:val="20"/>
          <w:szCs w:val="20"/>
        </w:rPr>
        <w:br/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do</w:t>
      </w:r>
      <w:r w:rsidR="003E39E9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reprezentowania Wykonawcy</w:t>
      </w:r>
    </w:p>
    <w:p w14:paraId="0A150F87" w14:textId="650155AE" w:rsidR="00927610" w:rsidRDefault="00927610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F40D16B" w14:textId="74AEF492" w:rsidR="00927610" w:rsidRDefault="00927610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36AAF206" w14:textId="77777777" w:rsidR="003E39E9" w:rsidRDefault="003E39E9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14:paraId="486340A1" w14:textId="0A77F2D1" w:rsidR="0046283D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 przypadku, gdyby w opisie przedmiotu zamówienia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(dalej OPZ)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Zamawiający określił przedmiot zamówienia poprzez wskazanie znaków towarowych, nazw własnych, patentów lub pochodzenia, źródła lub szczególnego procesu, który charakteryzuje produkty lub usługi dostarczane przez konkretnego Wykonawcę, jeżeli mogłoby to doprowadzić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do uprzywilejowania lub wyeliminowania niektórych Wykonawców lub produktów, Zamawiający dopuszcza możliwość składania ofert równoważnych.</w:t>
      </w:r>
    </w:p>
    <w:p w14:paraId="67E7033E" w14:textId="3BD27319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Wskazane określenie przedmiotu zamówienia ma charakter wyłącznie pomocniczy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w przygotowaniu oferty i ma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na celu wskazać oczekiwane standardy co do minimalnych parametrów technicznych oczekiwanych materiałów. Przez ofertę równoważną należy rozumieć ofertę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o 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arametrach technicznych, wytrzymałościowych, jakościowych, wydajnościowych nie gorszych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od opisu wskazanego przez Zamawiającego w OPZ. W związku</w:t>
      </w:r>
      <w:r w:rsidR="00995D6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z powyższym, Zamawiający dopuszcza możliwość zaoferowania materiałów o innych znakach towarowych, nazwach własnych, patentach lub pochodzeniu, natomiast nie o innych właściwościach i funkcjonalnościach niż określone w SWZ.</w:t>
      </w:r>
    </w:p>
    <w:p w14:paraId="1D018ED6" w14:textId="25E91A3B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Wykonawca, powołujący się na rozwiązania równoważne stosownie do dyspozycji art. 99 ust. 5 ustawy </w:t>
      </w:r>
      <w:proofErr w:type="spellStart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Pzp</w:t>
      </w:r>
      <w:proofErr w:type="spellEnd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, musi wykazać, że oferowany przedmiot zamówienia spełnia warunki określone przez Zamawiającego w stopniu nie gorszym. W przypadku, gdy Wykonawca nie złoży w ofercie dokumentów o zastosowaniu innych materiałów, to rozumie się przez to, że do kalkulacji ceny oferty oraz do wykonania umowy ujęto materiały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i urządzenia zaproponowane w opisie przedmiotu zamówienia. </w:t>
      </w:r>
    </w:p>
    <w:p w14:paraId="7C47E542" w14:textId="5A9A1286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 przypadku, gdy Zamawiający użył w OPZ norm, ocen technicznych, specyfikacji technicznych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i systemów referencji technicznych, o których mowa w art. 101 ust. 1 pkt 2 oraz ust. 3 ustawy </w:t>
      </w:r>
      <w:proofErr w:type="spellStart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Pzp</w:t>
      </w:r>
      <w:proofErr w:type="spellEnd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lub dokumentów, o których mowa w art. 105 </w:t>
      </w:r>
      <w:proofErr w:type="spellStart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Pzp</w:t>
      </w:r>
      <w:proofErr w:type="spellEnd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, Zamawiający dopuszcza rozwiązania równoważne. Gdziekolwiek w SWZ i załącznikach do niej przywołane są konkretne przepisy, normy, nazwy własne, znaki towarowe, wytyczne i katalogi, obowiązują przepisy aktualne.</w:t>
      </w:r>
    </w:p>
    <w:sectPr w:rsidR="00E00CD2" w:rsidRPr="003E39E9" w:rsidSect="00CB2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C6E3" w14:textId="77777777" w:rsidR="005529EA" w:rsidRDefault="005529EA" w:rsidP="002D6B17">
      <w:pPr>
        <w:spacing w:after="0" w:line="240" w:lineRule="auto"/>
      </w:pPr>
      <w:r>
        <w:separator/>
      </w:r>
    </w:p>
  </w:endnote>
  <w:endnote w:type="continuationSeparator" w:id="0">
    <w:p w14:paraId="6DEDE45C" w14:textId="77777777" w:rsidR="005529EA" w:rsidRDefault="005529EA" w:rsidP="002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5DC2" w14:textId="77777777" w:rsidR="005529EA" w:rsidRDefault="005529EA" w:rsidP="002D6B17">
      <w:pPr>
        <w:spacing w:after="0" w:line="240" w:lineRule="auto"/>
      </w:pPr>
      <w:r>
        <w:separator/>
      </w:r>
    </w:p>
  </w:footnote>
  <w:footnote w:type="continuationSeparator" w:id="0">
    <w:p w14:paraId="2B073AC1" w14:textId="77777777" w:rsidR="005529EA" w:rsidRDefault="005529EA" w:rsidP="002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BAE4" w14:textId="77777777" w:rsidR="00F439D8" w:rsidRPr="00BA7B30" w:rsidRDefault="00F439D8" w:rsidP="00BA7B30">
    <w:pPr>
      <w:pStyle w:val="Nagwek"/>
      <w:jc w:val="right"/>
    </w:pPr>
    <w:r>
      <w:t>Załącznik nr 8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1DE"/>
    <w:multiLevelType w:val="hybridMultilevel"/>
    <w:tmpl w:val="05E8D93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4CC"/>
    <w:multiLevelType w:val="hybridMultilevel"/>
    <w:tmpl w:val="8D2E8AE0"/>
    <w:lvl w:ilvl="0" w:tplc="C7CC50F8">
      <w:start w:val="153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969"/>
    <w:multiLevelType w:val="hybridMultilevel"/>
    <w:tmpl w:val="909C1368"/>
    <w:lvl w:ilvl="0" w:tplc="B426C460">
      <w:start w:val="1"/>
      <w:numFmt w:val="upperRoman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7CA2"/>
    <w:multiLevelType w:val="hybridMultilevel"/>
    <w:tmpl w:val="4DB47884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98C"/>
    <w:multiLevelType w:val="multilevel"/>
    <w:tmpl w:val="F9F83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7D6766"/>
    <w:multiLevelType w:val="hybridMultilevel"/>
    <w:tmpl w:val="14AC7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23739"/>
    <w:multiLevelType w:val="hybridMultilevel"/>
    <w:tmpl w:val="54A83020"/>
    <w:lvl w:ilvl="0" w:tplc="CEFE6CAA">
      <w:start w:val="1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698"/>
    <w:multiLevelType w:val="hybridMultilevel"/>
    <w:tmpl w:val="91CE0CE0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4C8B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CC7"/>
    <w:multiLevelType w:val="hybridMultilevel"/>
    <w:tmpl w:val="C3E22E9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7E45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8D9"/>
    <w:multiLevelType w:val="hybridMultilevel"/>
    <w:tmpl w:val="B862FF52"/>
    <w:lvl w:ilvl="0" w:tplc="794016C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655220">
    <w:abstractNumId w:val="7"/>
  </w:num>
  <w:num w:numId="2" w16cid:durableId="1461148260">
    <w:abstractNumId w:val="3"/>
  </w:num>
  <w:num w:numId="3" w16cid:durableId="166870777">
    <w:abstractNumId w:val="2"/>
  </w:num>
  <w:num w:numId="4" w16cid:durableId="184294034">
    <w:abstractNumId w:val="11"/>
  </w:num>
  <w:num w:numId="5" w16cid:durableId="1243176449">
    <w:abstractNumId w:val="0"/>
  </w:num>
  <w:num w:numId="6" w16cid:durableId="1722902947">
    <w:abstractNumId w:val="9"/>
  </w:num>
  <w:num w:numId="7" w16cid:durableId="1319109387">
    <w:abstractNumId w:val="6"/>
  </w:num>
  <w:num w:numId="8" w16cid:durableId="1066338327">
    <w:abstractNumId w:val="4"/>
  </w:num>
  <w:num w:numId="9" w16cid:durableId="655840115">
    <w:abstractNumId w:val="8"/>
  </w:num>
  <w:num w:numId="10" w16cid:durableId="927152615">
    <w:abstractNumId w:val="10"/>
  </w:num>
  <w:num w:numId="11" w16cid:durableId="2050688129">
    <w:abstractNumId w:val="5"/>
  </w:num>
  <w:num w:numId="12" w16cid:durableId="1868835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44"/>
    <w:rsid w:val="000D2375"/>
    <w:rsid w:val="00104E1D"/>
    <w:rsid w:val="001153A0"/>
    <w:rsid w:val="001939A6"/>
    <w:rsid w:val="001C41AB"/>
    <w:rsid w:val="0027475F"/>
    <w:rsid w:val="002941F9"/>
    <w:rsid w:val="002D6B17"/>
    <w:rsid w:val="00352561"/>
    <w:rsid w:val="003719A4"/>
    <w:rsid w:val="00372416"/>
    <w:rsid w:val="003E39E9"/>
    <w:rsid w:val="0046283D"/>
    <w:rsid w:val="004D0359"/>
    <w:rsid w:val="0052061B"/>
    <w:rsid w:val="005378EE"/>
    <w:rsid w:val="005529EA"/>
    <w:rsid w:val="00553124"/>
    <w:rsid w:val="00580781"/>
    <w:rsid w:val="0068677D"/>
    <w:rsid w:val="006C51C5"/>
    <w:rsid w:val="007625CE"/>
    <w:rsid w:val="0076449A"/>
    <w:rsid w:val="007666F6"/>
    <w:rsid w:val="00793DF2"/>
    <w:rsid w:val="007C065D"/>
    <w:rsid w:val="007F6D98"/>
    <w:rsid w:val="00822B44"/>
    <w:rsid w:val="0082737E"/>
    <w:rsid w:val="008A75B9"/>
    <w:rsid w:val="008C0C4D"/>
    <w:rsid w:val="008F2D2A"/>
    <w:rsid w:val="009140AB"/>
    <w:rsid w:val="00927610"/>
    <w:rsid w:val="009851AA"/>
    <w:rsid w:val="00995D69"/>
    <w:rsid w:val="00A41888"/>
    <w:rsid w:val="00A569D8"/>
    <w:rsid w:val="00AA4A21"/>
    <w:rsid w:val="00B268C1"/>
    <w:rsid w:val="00BA7B30"/>
    <w:rsid w:val="00BE1CC8"/>
    <w:rsid w:val="00BE5C34"/>
    <w:rsid w:val="00CB2FD7"/>
    <w:rsid w:val="00CB3398"/>
    <w:rsid w:val="00CC417C"/>
    <w:rsid w:val="00CD60B7"/>
    <w:rsid w:val="00D44527"/>
    <w:rsid w:val="00D47909"/>
    <w:rsid w:val="00D51C70"/>
    <w:rsid w:val="00D97378"/>
    <w:rsid w:val="00DA62D6"/>
    <w:rsid w:val="00E00CD2"/>
    <w:rsid w:val="00E50518"/>
    <w:rsid w:val="00E643D9"/>
    <w:rsid w:val="00E810E9"/>
    <w:rsid w:val="00EA2801"/>
    <w:rsid w:val="00EF0C99"/>
    <w:rsid w:val="00F439D8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6302"/>
  <w15:docId w15:val="{3BEBB4F9-59E7-4986-A3E4-77AB2DE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4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822B4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character" w:customStyle="1" w:styleId="A5">
    <w:name w:val="A5"/>
    <w:rsid w:val="00822B44"/>
    <w:rPr>
      <w:rFonts w:cs="Myriad Pro Light"/>
      <w:color w:val="000000"/>
      <w:sz w:val="17"/>
      <w:szCs w:val="17"/>
    </w:rPr>
  </w:style>
  <w:style w:type="character" w:customStyle="1" w:styleId="FontStyle52">
    <w:name w:val="Font Style52"/>
    <w:rsid w:val="00822B44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7"/>
  </w:style>
  <w:style w:type="paragraph" w:styleId="Stopka">
    <w:name w:val="footer"/>
    <w:basedOn w:val="Normalny"/>
    <w:link w:val="Stopka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4B4D-92E7-49B9-B92E-5A953A1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2648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16</cp:revision>
  <cp:lastPrinted>2022-04-20T06:06:00Z</cp:lastPrinted>
  <dcterms:created xsi:type="dcterms:W3CDTF">2022-05-17T08:16:00Z</dcterms:created>
  <dcterms:modified xsi:type="dcterms:W3CDTF">2022-06-30T12:08:00Z</dcterms:modified>
</cp:coreProperties>
</file>