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454"/>
        <w:tblW w:w="9322" w:type="dxa"/>
        <w:tblLayout w:type="fixed"/>
        <w:tblLook w:val="04A0"/>
      </w:tblPr>
      <w:tblGrid>
        <w:gridCol w:w="673"/>
        <w:gridCol w:w="3917"/>
        <w:gridCol w:w="1803"/>
        <w:gridCol w:w="2929"/>
      </w:tblGrid>
      <w:tr w:rsidR="00845706" w:rsidTr="00845706">
        <w:tc>
          <w:tcPr>
            <w:tcW w:w="673" w:type="dxa"/>
            <w:shd w:val="clear" w:color="auto" w:fill="D9D9D9" w:themeFill="background1" w:themeFillShade="D9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845706" w:rsidTr="00845706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Analizator mikrobiologiczny do identyfikacji bakterii i grzybów i określania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lekowrażliwoś</w:t>
            </w:r>
            <w:r w:rsidR="004524D9">
              <w:rPr>
                <w:rFonts w:ascii="Times New Roman" w:eastAsia="Calibri" w:hAnsi="Times New Roman" w:cs="Times New Roman"/>
                <w:b/>
              </w:rPr>
              <w:t>ci</w:t>
            </w:r>
            <w:proofErr w:type="spellEnd"/>
            <w:r w:rsidR="004524D9">
              <w:rPr>
                <w:rFonts w:ascii="Times New Roman" w:eastAsia="Calibri" w:hAnsi="Times New Roman" w:cs="Times New Roman"/>
                <w:b/>
              </w:rPr>
              <w:t xml:space="preserve"> bakterii z oprogramowaniem </w:t>
            </w:r>
          </w:p>
          <w:p w:rsidR="00845706" w:rsidRDefault="00845706" w:rsidP="008457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845706" w:rsidRDefault="00845706" w:rsidP="008457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Pr="001A5882" w:rsidRDefault="00845706" w:rsidP="00C40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Analizator </w:t>
            </w:r>
            <w:r w:rsidR="00DA0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oznaczania min. 40 testów jednocześnie. Fabrycznie nowy. </w:t>
            </w:r>
            <w:r w:rsidR="00DA0147"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Wyklucza się </w:t>
            </w:r>
            <w:r w:rsidR="00DA0147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</w:t>
            </w:r>
            <w:r w:rsidR="00DA0147"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demonstracyjne. Rok produkcji</w:t>
            </w:r>
            <w:r w:rsidR="00DA0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</w:t>
            </w:r>
            <w:r w:rsidR="00DA0147"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DA01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Pr="001A5882" w:rsidRDefault="00845706" w:rsidP="00955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Automatyczny system do identyfikacji i oznaczania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lekowrażliwo</w:t>
            </w:r>
            <w:r w:rsidR="009555F8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  <w:shd w:val="clear" w:color="auto" w:fill="FFFFFF" w:themeFill="background1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System wyposażony w komputer będący integralną częścią całości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umożliwiający rejestrację, przygotowanie listy roboczej wykonywanych badań, kontrolę jakości badań, odczyty i automatyczną transmisję wyników oraz ich interpretację.</w:t>
            </w:r>
          </w:p>
        </w:tc>
        <w:tc>
          <w:tcPr>
            <w:tcW w:w="1803" w:type="dxa"/>
            <w:shd w:val="clear" w:color="auto" w:fill="FFFFFF" w:themeFill="background1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  <w:shd w:val="clear" w:color="auto" w:fill="auto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Kolorymetryczna metoda identyfikacji 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turbidymetryczna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metoda określania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lekowrażliwości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03" w:type="dxa"/>
            <w:shd w:val="clear" w:color="auto" w:fill="auto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Urządzenie do pomiaru gęstości zawiesiny bakteryjnej w zestawie.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Wynik wrażliwości podawany w </w:t>
            </w:r>
            <w:r w:rsidR="009555F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wartości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MIC i w postaci kategorii: S, I R.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  <w:shd w:val="clear" w:color="auto" w:fill="FFFFFF" w:themeFill="background1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Graficzna wersja oprogramowania.</w:t>
            </w:r>
          </w:p>
        </w:tc>
        <w:tc>
          <w:tcPr>
            <w:tcW w:w="1803" w:type="dxa"/>
            <w:shd w:val="clear" w:color="auto" w:fill="FFFFFF" w:themeFill="background1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Zapewnienie protokołu transmisji pozwalających na dwukierunkowe przesyłanie danych z aparatu do laboratoryjnego systemu informatycznego.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Oprogramowanie w systemie typu Windows lub równoważnym.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złożony z modułu inkubacyjno-pomiarowego, komputera z monitorem, drukarką i UPS.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Interpretacja wyników przedstawiona graficznie.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archiwizacji danych na płytach CD</w:t>
            </w:r>
            <w:r w:rsidR="009555F8">
              <w:rPr>
                <w:rFonts w:ascii="Times New Roman" w:hAnsi="Times New Roman" w:cs="Times New Roman"/>
                <w:sz w:val="20"/>
                <w:szCs w:val="20"/>
              </w:rPr>
              <w:t>/DVD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nośnikach</w:t>
            </w:r>
            <w:r w:rsidR="00A56886">
              <w:rPr>
                <w:rFonts w:ascii="Times New Roman" w:hAnsi="Times New Roman" w:cs="Times New Roman"/>
                <w:sz w:val="20"/>
                <w:szCs w:val="20"/>
              </w:rPr>
              <w:t xml:space="preserve"> pamięci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Aparat przystosowany do pracy ciągłej całodobowej.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  <w:shd w:val="clear" w:color="auto" w:fill="auto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Dostawianie nowych badań w trakcie pracy aparatu (automatyczna informacja o liczbie dostępnych miejsc w aparacie).</w:t>
            </w:r>
          </w:p>
        </w:tc>
        <w:tc>
          <w:tcPr>
            <w:tcW w:w="1803" w:type="dxa"/>
            <w:shd w:val="clear" w:color="auto" w:fill="auto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0EF6" w:rsidTr="00845706">
        <w:tc>
          <w:tcPr>
            <w:tcW w:w="673" w:type="dxa"/>
          </w:tcPr>
          <w:p w:rsidR="00FA0EF6" w:rsidRPr="0020552C" w:rsidRDefault="00FA0EF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FA0EF6" w:rsidRDefault="00FA0EF6" w:rsidP="008C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oceny </w:t>
            </w:r>
            <w:proofErr w:type="spellStart"/>
            <w:r w:rsidR="008C1CCC">
              <w:rPr>
                <w:rFonts w:ascii="Times New Roman" w:hAnsi="Times New Roman" w:cs="Times New Roman"/>
                <w:sz w:val="20"/>
                <w:szCs w:val="20"/>
              </w:rPr>
              <w:t>lekowrażliwości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CCC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</w:p>
        </w:tc>
        <w:tc>
          <w:tcPr>
            <w:tcW w:w="1803" w:type="dxa"/>
          </w:tcPr>
          <w:p w:rsidR="00FA0EF6" w:rsidRDefault="00FA0EF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FA0EF6" w:rsidRDefault="00FA0EF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Identyfikacja drobnoustrojów:</w:t>
            </w:r>
          </w:p>
          <w:p w:rsidR="00845706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-Gram – ujemnych</w:t>
            </w:r>
          </w:p>
          <w:p w:rsidR="00845706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-Gram – dodatnich</w:t>
            </w:r>
          </w:p>
          <w:p w:rsidR="00845706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-beztlenowych</w:t>
            </w:r>
          </w:p>
          <w:p w:rsidR="00845706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-grzybów </w:t>
            </w:r>
          </w:p>
          <w:p w:rsidR="00845706" w:rsidRPr="001A5882" w:rsidRDefault="00845706" w:rsidP="0084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mikroaerofilnych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Oznaczanie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lekowrażliwości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drobnoustrojów:</w:t>
            </w:r>
          </w:p>
          <w:p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-Gram-ujemnych</w:t>
            </w:r>
          </w:p>
          <w:p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-Gram-dodatnich (w tym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Stresptococcus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pneumoniae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).</w:t>
            </w:r>
          </w:p>
          <w:p w:rsidR="00510980" w:rsidRDefault="00510980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-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Neisseria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</w:t>
            </w:r>
          </w:p>
          <w:p w:rsidR="002E09DC" w:rsidRPr="002E09DC" w:rsidRDefault="002E09DC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-</w:t>
            </w:r>
            <w:proofErr w:type="spellStart"/>
            <w:r w:rsidRPr="002E09DC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Haemophilus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;</w:t>
            </w:r>
          </w:p>
          <w:p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-grzybów,</w:t>
            </w:r>
          </w:p>
          <w:p w:rsidR="00845706" w:rsidRPr="001A5882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lastRenderedPageBreak/>
              <w:t xml:space="preserve">-Oznaczanie mechanizmów oporności: MRSA, MRCNS, HLR, ESBL, VRE, GISA, MLSB, Oporność na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karbapenemy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803" w:type="dxa"/>
          </w:tcPr>
          <w:p w:rsidR="00845706" w:rsidRDefault="0084570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Opakowanie każdego pojedynczego testu musi zawierać informację o jego nazwie, numerze, serii, terminie ważności.</w:t>
            </w:r>
          </w:p>
        </w:tc>
        <w:tc>
          <w:tcPr>
            <w:tcW w:w="1803" w:type="dxa"/>
          </w:tcPr>
          <w:p w:rsidR="00845706" w:rsidRDefault="00242FB5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15C6" w:rsidTr="00845706">
        <w:tc>
          <w:tcPr>
            <w:tcW w:w="673" w:type="dxa"/>
          </w:tcPr>
          <w:p w:rsidR="002C15C6" w:rsidRPr="0020552C" w:rsidRDefault="002C15C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2C15C6" w:rsidRDefault="00FA0EF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Wizualna ocena drobnoustrojów na panelach testowych lub rozwiązanie równoważne</w:t>
            </w:r>
            <w:r w:rsidR="009555F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803" w:type="dxa"/>
          </w:tcPr>
          <w:p w:rsidR="002C15C6" w:rsidRDefault="00FA0EF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2C15C6" w:rsidRDefault="002C15C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0EF6" w:rsidTr="00845706">
        <w:tc>
          <w:tcPr>
            <w:tcW w:w="673" w:type="dxa"/>
          </w:tcPr>
          <w:p w:rsidR="00FA0EF6" w:rsidRPr="0020552C" w:rsidRDefault="00FA0EF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FA0EF6" w:rsidRDefault="00FA0EF6" w:rsidP="000646B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Analizator wykorzystuje metodę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mikroroźcieńczeń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w bulionie lub rozwiązanie równoważne</w:t>
            </w:r>
            <w:r w:rsidR="000646B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z zapewnieniem wyniku w postaci wartości minimalnego stężenia hamującego (MIC).</w:t>
            </w:r>
          </w:p>
        </w:tc>
        <w:tc>
          <w:tcPr>
            <w:tcW w:w="1803" w:type="dxa"/>
          </w:tcPr>
          <w:p w:rsidR="00FA0EF6" w:rsidRDefault="00FA0EF6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FA0EF6" w:rsidRDefault="00FA0EF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706" w:rsidTr="00845706">
        <w:tc>
          <w:tcPr>
            <w:tcW w:w="673" w:type="dxa"/>
          </w:tcPr>
          <w:p w:rsidR="00845706" w:rsidRPr="0020552C" w:rsidRDefault="00845706" w:rsidP="00845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845706" w:rsidRDefault="00845706" w:rsidP="008457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Aktualizacja oprogramowania aparatu przez okres użytkowania.</w:t>
            </w:r>
          </w:p>
        </w:tc>
        <w:tc>
          <w:tcPr>
            <w:tcW w:w="1803" w:type="dxa"/>
          </w:tcPr>
          <w:p w:rsidR="00845706" w:rsidRDefault="00242FB5" w:rsidP="0084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45706" w:rsidRDefault="00845706" w:rsidP="0084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818" w:rsidTr="00ED0818">
        <w:tc>
          <w:tcPr>
            <w:tcW w:w="673" w:type="dxa"/>
            <w:shd w:val="clear" w:color="auto" w:fill="FFFFFF" w:themeFill="background1"/>
          </w:tcPr>
          <w:p w:rsidR="00ED0818" w:rsidRPr="0020552C" w:rsidRDefault="00ED0818" w:rsidP="00ED08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:rsidR="00ED0818" w:rsidRDefault="00ED0818" w:rsidP="00ED081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Testy na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lekowrażliwości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grzybów odczytywane w analizatorze</w:t>
            </w:r>
            <w:r w:rsidR="009555F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803" w:type="dxa"/>
            <w:shd w:val="clear" w:color="auto" w:fill="FFFFFF" w:themeFill="background1"/>
          </w:tcPr>
          <w:p w:rsidR="00ED0818" w:rsidRDefault="00ED0818" w:rsidP="00ED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:rsidR="00ED0818" w:rsidRDefault="00ED0818" w:rsidP="00ED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818" w:rsidTr="00C2410B">
        <w:tc>
          <w:tcPr>
            <w:tcW w:w="673" w:type="dxa"/>
            <w:shd w:val="clear" w:color="auto" w:fill="FFFFFF" w:themeFill="background1"/>
          </w:tcPr>
          <w:p w:rsidR="00ED0818" w:rsidRPr="00C2410B" w:rsidRDefault="00ED0818" w:rsidP="00ED08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:rsidR="00ED0818" w:rsidRPr="00C2410B" w:rsidRDefault="00C2410B" w:rsidP="00ED081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4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Integracja  aparatu ze środowiskiem informatycznym </w:t>
            </w:r>
            <w:proofErr w:type="spellStart"/>
            <w:r w:rsidRPr="00C2410B">
              <w:rPr>
                <w:rFonts w:ascii="Times New Roman" w:eastAsia="Times New Roman" w:hAnsi="Times New Roman" w:cs="Times New Roman"/>
                <w:sz w:val="20"/>
                <w:szCs w:val="20"/>
              </w:rPr>
              <w:t>KS-Solab</w:t>
            </w:r>
            <w:proofErr w:type="spellEnd"/>
            <w:r w:rsidRPr="00C24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10B">
              <w:rPr>
                <w:rFonts w:ascii="Times New Roman" w:eastAsia="Times New Roman" w:hAnsi="Times New Roman" w:cs="Times New Roman"/>
                <w:sz w:val="20"/>
                <w:szCs w:val="20"/>
              </w:rPr>
              <w:t>Kamsoft</w:t>
            </w:r>
            <w:proofErr w:type="spellEnd"/>
            <w:r w:rsidRPr="00C24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posiadanym przez Zamawiającego.</w:t>
            </w:r>
          </w:p>
        </w:tc>
        <w:tc>
          <w:tcPr>
            <w:tcW w:w="1803" w:type="dxa"/>
            <w:shd w:val="clear" w:color="auto" w:fill="auto"/>
          </w:tcPr>
          <w:p w:rsidR="00ED0818" w:rsidRPr="00ED0818" w:rsidRDefault="00ED0818" w:rsidP="00ED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410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:rsidR="00ED0818" w:rsidRDefault="00ED0818" w:rsidP="00ED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147" w:rsidTr="00C2410B">
        <w:tc>
          <w:tcPr>
            <w:tcW w:w="673" w:type="dxa"/>
            <w:shd w:val="clear" w:color="auto" w:fill="FFFFFF" w:themeFill="background1"/>
          </w:tcPr>
          <w:p w:rsidR="00DA0147" w:rsidRPr="00C2410B" w:rsidRDefault="00DA0147" w:rsidP="00DA01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:rsidR="00DA0147" w:rsidRDefault="00DA0147" w:rsidP="00DA01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Analizator  w pełni automatyczny nie wymagający dodawania odczynników i uzupełniania odczynników w trakcie badania.</w:t>
            </w:r>
          </w:p>
        </w:tc>
        <w:tc>
          <w:tcPr>
            <w:tcW w:w="1803" w:type="dxa"/>
            <w:shd w:val="clear" w:color="auto" w:fill="auto"/>
          </w:tcPr>
          <w:p w:rsidR="00DA0147" w:rsidRPr="00C2410B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0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:rsidR="00DA0147" w:rsidRDefault="00DA0147" w:rsidP="00DA0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147" w:rsidTr="00C2410B">
        <w:tc>
          <w:tcPr>
            <w:tcW w:w="673" w:type="dxa"/>
            <w:shd w:val="clear" w:color="auto" w:fill="FFFFFF" w:themeFill="background1"/>
          </w:tcPr>
          <w:p w:rsidR="00DA0147" w:rsidRPr="00C2410B" w:rsidRDefault="00DA0147" w:rsidP="00DA01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:rsidR="00DA0147" w:rsidRDefault="00DA0147" w:rsidP="00DA01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System w pełni automatyczny- automatyczne napełnienie testów, inkubacja, odczyt wyników.</w:t>
            </w:r>
          </w:p>
        </w:tc>
        <w:tc>
          <w:tcPr>
            <w:tcW w:w="1803" w:type="dxa"/>
            <w:shd w:val="clear" w:color="auto" w:fill="auto"/>
          </w:tcPr>
          <w:p w:rsidR="00DA0147" w:rsidRPr="00C2410B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0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:rsidR="00DA0147" w:rsidRDefault="00DA0147" w:rsidP="00DA0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147" w:rsidTr="00C2410B">
        <w:tc>
          <w:tcPr>
            <w:tcW w:w="673" w:type="dxa"/>
            <w:shd w:val="clear" w:color="auto" w:fill="FFFFFF" w:themeFill="background1"/>
          </w:tcPr>
          <w:p w:rsidR="00DA0147" w:rsidRPr="00C2410B" w:rsidRDefault="00DA0147" w:rsidP="00DA01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:rsidR="00DA0147" w:rsidRDefault="00DA0147" w:rsidP="00DA01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System w pełni automatyczny- automatyczne usuwanie testów do pojemnika na odpady po zakończonym odczycie.</w:t>
            </w:r>
          </w:p>
        </w:tc>
        <w:tc>
          <w:tcPr>
            <w:tcW w:w="1803" w:type="dxa"/>
            <w:shd w:val="clear" w:color="auto" w:fill="auto"/>
          </w:tcPr>
          <w:p w:rsidR="00DA0147" w:rsidRPr="00C2410B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0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:rsidR="00DA0147" w:rsidRDefault="00DA0147" w:rsidP="00DA0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147" w:rsidTr="00ED0818">
        <w:tc>
          <w:tcPr>
            <w:tcW w:w="673" w:type="dxa"/>
            <w:shd w:val="clear" w:color="auto" w:fill="D9D9D9" w:themeFill="background1" w:themeFillShade="D9"/>
          </w:tcPr>
          <w:p w:rsidR="00DA0147" w:rsidRDefault="00DA0147" w:rsidP="00DA01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:rsidR="00DA0147" w:rsidRDefault="00DA0147" w:rsidP="00DA01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Parametry i funkcje - dodatkowe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dodatkowy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DA0147" w:rsidRDefault="00DA0147" w:rsidP="00DA01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DA0147" w:rsidTr="0068605A">
        <w:tc>
          <w:tcPr>
            <w:tcW w:w="673" w:type="dxa"/>
            <w:shd w:val="clear" w:color="auto" w:fill="E5B8B7" w:themeFill="accent2" w:themeFillTint="66"/>
          </w:tcPr>
          <w:p w:rsidR="00DA0147" w:rsidRPr="0020552C" w:rsidRDefault="00DA0147" w:rsidP="00DA01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:rsidR="00DA0147" w:rsidRDefault="00DA0147" w:rsidP="00DA01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Analizator umożliwiający wykonanie różnych rodzajów testów jednocześnie.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:rsidR="00DA0147" w:rsidRDefault="00DA0147" w:rsidP="00DA0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147" w:rsidTr="0068605A">
        <w:tc>
          <w:tcPr>
            <w:tcW w:w="673" w:type="dxa"/>
            <w:shd w:val="clear" w:color="auto" w:fill="E5B8B7" w:themeFill="accent2" w:themeFillTint="66"/>
          </w:tcPr>
          <w:p w:rsidR="00DA0147" w:rsidRPr="0020552C" w:rsidRDefault="00DA0147" w:rsidP="00DA01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:rsidR="00DA0147" w:rsidRDefault="00DA0147" w:rsidP="00DA01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Testy identyfikacyjne i antybiogramowi, bezpieczne, szczelne po napełnieniu, zabezpieczone przed kontaminacją.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:rsidR="00DA0147" w:rsidRDefault="00DA0147" w:rsidP="00DA0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147" w:rsidTr="0068605A">
        <w:tc>
          <w:tcPr>
            <w:tcW w:w="673" w:type="dxa"/>
            <w:shd w:val="clear" w:color="auto" w:fill="E5B8B7" w:themeFill="accent2" w:themeFillTint="66"/>
          </w:tcPr>
          <w:p w:rsidR="00DA0147" w:rsidRPr="0020552C" w:rsidRDefault="00DA0147" w:rsidP="00DA01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:rsidR="00DA0147" w:rsidRDefault="00DA0147" w:rsidP="00DA01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Opieka serwisowa on-line.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:rsidR="00DA0147" w:rsidRDefault="00DA0147" w:rsidP="00DA0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147" w:rsidTr="0068605A">
        <w:tc>
          <w:tcPr>
            <w:tcW w:w="673" w:type="dxa"/>
            <w:shd w:val="clear" w:color="auto" w:fill="E5B8B7" w:themeFill="accent2" w:themeFillTint="66"/>
          </w:tcPr>
          <w:p w:rsidR="00DA0147" w:rsidRPr="0020552C" w:rsidRDefault="00DA0147" w:rsidP="00DA01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:rsidR="00DA0147" w:rsidRDefault="00DA0147" w:rsidP="00DA01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Rozdzielne testy do identyfikacji i lekooporności.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:rsidR="00DA0147" w:rsidRDefault="00DA0147" w:rsidP="00DA0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147" w:rsidTr="0068605A">
        <w:tc>
          <w:tcPr>
            <w:tcW w:w="673" w:type="dxa"/>
            <w:shd w:val="clear" w:color="auto" w:fill="E5B8B7" w:themeFill="accent2" w:themeFillTint="66"/>
          </w:tcPr>
          <w:p w:rsidR="00DA0147" w:rsidRPr="0020552C" w:rsidRDefault="00DA0147" w:rsidP="00DA01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:rsidR="00DA0147" w:rsidRDefault="00DA0147" w:rsidP="00DA01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Testy do identyfikacji bakterii beztlenowych odczytywane w analizatorze. 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:rsidR="00DA0147" w:rsidRDefault="00DA0147" w:rsidP="00DA0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618D" w:rsidRDefault="00B1618D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3932"/>
        <w:gridCol w:w="1881"/>
        <w:gridCol w:w="2834"/>
      </w:tblGrid>
      <w:tr w:rsidR="00785B5F" w:rsidTr="000614A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85B5F" w:rsidRDefault="00CC338A">
            <w:pPr>
              <w:widowControl w:val="0"/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785B5F" w:rsidRDefault="00CC33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785B5F" w:rsidRDefault="00CC33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785B5F" w:rsidTr="000614A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85B5F" w:rsidRDefault="00785B5F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785B5F" w:rsidRDefault="0078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785B5F" w:rsidRDefault="0078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B5F" w:rsidTr="000614A6">
        <w:tc>
          <w:tcPr>
            <w:tcW w:w="675" w:type="dxa"/>
          </w:tcPr>
          <w:p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Paszport techniczny oraz instrukcja obsługi w języku polskim dostarczona wraz z urządzeniem. </w:t>
            </w:r>
          </w:p>
        </w:tc>
        <w:tc>
          <w:tcPr>
            <w:tcW w:w="1881" w:type="dxa"/>
          </w:tcPr>
          <w:p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:rsidTr="00ED0818">
        <w:tc>
          <w:tcPr>
            <w:tcW w:w="675" w:type="dxa"/>
            <w:shd w:val="clear" w:color="auto" w:fill="E5B8B7" w:themeFill="accent2" w:themeFillTint="66"/>
          </w:tcPr>
          <w:p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shd w:val="clear" w:color="auto" w:fill="E5B8B7" w:themeFill="accent2" w:themeFillTint="66"/>
            <w:vAlign w:val="center"/>
          </w:tcPr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81" w:type="dxa"/>
            <w:shd w:val="clear" w:color="auto" w:fill="E5B8B7" w:themeFill="accent2" w:themeFillTint="66"/>
          </w:tcPr>
          <w:p w:rsidR="00DA0147" w:rsidRDefault="00DA0147" w:rsidP="00DA0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24 -35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m-cy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gwarancja – 0 pkt.</w:t>
            </w:r>
          </w:p>
          <w:p w:rsidR="00ED0818" w:rsidRDefault="00DA0147" w:rsidP="00DA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 w:rsidRPr="0011487E">
              <w:rPr>
                <w:rFonts w:ascii="Times New Roman" w:hAnsi="Times New Roman" w:cs="Times New Roman"/>
                <w:sz w:val="20"/>
                <w:szCs w:val="20"/>
              </w:rPr>
              <w:t xml:space="preserve"> m-ce gwarancja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487E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:rsidTr="000614A6">
        <w:tc>
          <w:tcPr>
            <w:tcW w:w="675" w:type="dxa"/>
          </w:tcPr>
          <w:p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881" w:type="dxa"/>
          </w:tcPr>
          <w:p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:rsidTr="000614A6">
        <w:tc>
          <w:tcPr>
            <w:tcW w:w="675" w:type="dxa"/>
          </w:tcPr>
          <w:p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881" w:type="dxa"/>
          </w:tcPr>
          <w:p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:rsidTr="000614A6">
        <w:tc>
          <w:tcPr>
            <w:tcW w:w="675" w:type="dxa"/>
          </w:tcPr>
          <w:p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785B5F" w:rsidRDefault="008A13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Calibri" w:hAnsi="Times New Roman" w:cs="Times New Roman"/>
                <w:sz w:val="20"/>
                <w:szCs w:val="20"/>
              </w:rPr>
              <w:t>Wykonawca dostarczy, urządzenie oraz przeprowadzi instruktarz obsługi i konserwacji w cenie oferty.</w:t>
            </w:r>
          </w:p>
        </w:tc>
        <w:tc>
          <w:tcPr>
            <w:tcW w:w="1881" w:type="dxa"/>
          </w:tcPr>
          <w:p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:rsidTr="000614A6">
        <w:tc>
          <w:tcPr>
            <w:tcW w:w="675" w:type="dxa"/>
          </w:tcPr>
          <w:p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</w:t>
            </w:r>
            <w:r w:rsidR="00FE6726">
              <w:rPr>
                <w:rFonts w:ascii="Times New Roman" w:eastAsia="Calibri" w:hAnsi="Times New Roman" w:cs="Times New Roman"/>
                <w:sz w:val="20"/>
                <w:szCs w:val="20"/>
              </w:rPr>
              <w:t>, informacja o prawidłowym działaniu urządzenia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81" w:type="dxa"/>
          </w:tcPr>
          <w:p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:rsidTr="000614A6">
        <w:tc>
          <w:tcPr>
            <w:tcW w:w="675" w:type="dxa"/>
          </w:tcPr>
          <w:p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881" w:type="dxa"/>
          </w:tcPr>
          <w:p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:rsidTr="000614A6">
        <w:tc>
          <w:tcPr>
            <w:tcW w:w="675" w:type="dxa"/>
          </w:tcPr>
          <w:p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Urządzenie wykonane w technologii energooszczędnej – urządzenie energooszczędne / jeśli dotyczy/</w:t>
            </w:r>
          </w:p>
        </w:tc>
        <w:tc>
          <w:tcPr>
            <w:tcW w:w="1881" w:type="dxa"/>
          </w:tcPr>
          <w:p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5B5F" w:rsidRDefault="00785B5F">
      <w:pPr>
        <w:rPr>
          <w:rFonts w:ascii="Times New Roman" w:hAnsi="Times New Roman" w:cs="Times New Roman"/>
        </w:rPr>
      </w:pPr>
    </w:p>
    <w:p w:rsidR="00785B5F" w:rsidRDefault="00CC338A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785B5F" w:rsidRDefault="00785B5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:rsidR="00785B5F" w:rsidRDefault="00CC338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:rsidR="00785B5F" w:rsidRDefault="00CC338A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:rsidR="00785B5F" w:rsidRPr="000E69AC" w:rsidRDefault="00CC338A" w:rsidP="000E69AC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sectPr w:rsidR="00785B5F" w:rsidRPr="000E69AC" w:rsidSect="004F6F99">
      <w:headerReference w:type="default" r:id="rId8"/>
      <w:pgSz w:w="11906" w:h="16838"/>
      <w:pgMar w:top="1417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71" w:rsidRDefault="00874B71" w:rsidP="00785B5F">
      <w:pPr>
        <w:spacing w:after="0" w:line="240" w:lineRule="auto"/>
      </w:pPr>
      <w:r>
        <w:separator/>
      </w:r>
    </w:p>
  </w:endnote>
  <w:endnote w:type="continuationSeparator" w:id="0">
    <w:p w:rsidR="00874B71" w:rsidRDefault="00874B71" w:rsidP="007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71" w:rsidRDefault="00874B71" w:rsidP="00785B5F">
      <w:pPr>
        <w:spacing w:after="0" w:line="240" w:lineRule="auto"/>
      </w:pPr>
      <w:r>
        <w:separator/>
      </w:r>
    </w:p>
  </w:footnote>
  <w:footnote w:type="continuationSeparator" w:id="0">
    <w:p w:rsidR="00874B71" w:rsidRDefault="00874B71" w:rsidP="0078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5F" w:rsidRDefault="00435990">
    <w:pPr>
      <w:pStyle w:val="Nagwek1"/>
    </w:pPr>
    <w:r>
      <w:rPr>
        <w:noProof/>
        <w:lang w:eastAsia="pl-PL"/>
      </w:rPr>
      <w:drawing>
        <wp:inline distT="0" distB="0" distL="0" distR="0">
          <wp:extent cx="5760720" cy="502285"/>
          <wp:effectExtent l="0" t="0" r="0" b="0"/>
          <wp:docPr id="4" name="Obraz 4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5990" w:rsidRDefault="00435990" w:rsidP="00435990">
    <w:pPr>
      <w:pStyle w:val="Nagwek1"/>
      <w:jc w:val="right"/>
    </w:pPr>
    <w:r w:rsidRPr="00435990">
      <w:t xml:space="preserve">Załącznik nr 8 do SWZ – Opis przedmiotu zamówienia (Pakiet nr </w:t>
    </w:r>
    <w:r w:rsidR="004F6F99">
      <w:t>2</w:t>
    </w:r>
    <w:r w:rsidRPr="00435990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A62"/>
    <w:multiLevelType w:val="multilevel"/>
    <w:tmpl w:val="55609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A01D1E"/>
    <w:multiLevelType w:val="multilevel"/>
    <w:tmpl w:val="92C88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95403A9"/>
    <w:multiLevelType w:val="multilevel"/>
    <w:tmpl w:val="7C589F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B5F"/>
    <w:rsid w:val="00004FD4"/>
    <w:rsid w:val="00013046"/>
    <w:rsid w:val="00036A99"/>
    <w:rsid w:val="000614A6"/>
    <w:rsid w:val="000646BB"/>
    <w:rsid w:val="00082AD3"/>
    <w:rsid w:val="000E69AC"/>
    <w:rsid w:val="001063C1"/>
    <w:rsid w:val="001413D6"/>
    <w:rsid w:val="00167C37"/>
    <w:rsid w:val="00197FD3"/>
    <w:rsid w:val="001A5882"/>
    <w:rsid w:val="0020552C"/>
    <w:rsid w:val="00242FB5"/>
    <w:rsid w:val="0025418E"/>
    <w:rsid w:val="00285A36"/>
    <w:rsid w:val="00293CAF"/>
    <w:rsid w:val="002B3256"/>
    <w:rsid w:val="002C15C6"/>
    <w:rsid w:val="002C69F7"/>
    <w:rsid w:val="002E09DC"/>
    <w:rsid w:val="002F641D"/>
    <w:rsid w:val="00327DF9"/>
    <w:rsid w:val="00330FB1"/>
    <w:rsid w:val="00336302"/>
    <w:rsid w:val="003949DD"/>
    <w:rsid w:val="00396F59"/>
    <w:rsid w:val="003D2638"/>
    <w:rsid w:val="004253D3"/>
    <w:rsid w:val="004254A0"/>
    <w:rsid w:val="00435990"/>
    <w:rsid w:val="00447C13"/>
    <w:rsid w:val="004524D9"/>
    <w:rsid w:val="004620DD"/>
    <w:rsid w:val="0046369B"/>
    <w:rsid w:val="004717E7"/>
    <w:rsid w:val="00471948"/>
    <w:rsid w:val="00484BE5"/>
    <w:rsid w:val="004C44D4"/>
    <w:rsid w:val="004F6F99"/>
    <w:rsid w:val="00510980"/>
    <w:rsid w:val="00512616"/>
    <w:rsid w:val="005466ED"/>
    <w:rsid w:val="005960E1"/>
    <w:rsid w:val="005D4A00"/>
    <w:rsid w:val="005D565A"/>
    <w:rsid w:val="005E097A"/>
    <w:rsid w:val="005E2DDE"/>
    <w:rsid w:val="005F65BF"/>
    <w:rsid w:val="00650ADE"/>
    <w:rsid w:val="006848E2"/>
    <w:rsid w:val="0068605A"/>
    <w:rsid w:val="00694489"/>
    <w:rsid w:val="006F368C"/>
    <w:rsid w:val="00762D37"/>
    <w:rsid w:val="00785B5F"/>
    <w:rsid w:val="007E393F"/>
    <w:rsid w:val="007E7C31"/>
    <w:rsid w:val="00845706"/>
    <w:rsid w:val="0086072D"/>
    <w:rsid w:val="00874B71"/>
    <w:rsid w:val="008822CA"/>
    <w:rsid w:val="008A13F2"/>
    <w:rsid w:val="008B1A2B"/>
    <w:rsid w:val="008C1CCC"/>
    <w:rsid w:val="009555F8"/>
    <w:rsid w:val="00955CEC"/>
    <w:rsid w:val="0098013E"/>
    <w:rsid w:val="00991514"/>
    <w:rsid w:val="00A37377"/>
    <w:rsid w:val="00A56886"/>
    <w:rsid w:val="00A82C47"/>
    <w:rsid w:val="00AA4B12"/>
    <w:rsid w:val="00AC4F48"/>
    <w:rsid w:val="00AD317B"/>
    <w:rsid w:val="00AD6973"/>
    <w:rsid w:val="00AE58EF"/>
    <w:rsid w:val="00AF7A88"/>
    <w:rsid w:val="00B1618D"/>
    <w:rsid w:val="00B52FD9"/>
    <w:rsid w:val="00BA1DEF"/>
    <w:rsid w:val="00BD7348"/>
    <w:rsid w:val="00BE00CA"/>
    <w:rsid w:val="00C23C47"/>
    <w:rsid w:val="00C2410B"/>
    <w:rsid w:val="00C316B0"/>
    <w:rsid w:val="00C4016D"/>
    <w:rsid w:val="00C43A33"/>
    <w:rsid w:val="00C7578A"/>
    <w:rsid w:val="00C80C5C"/>
    <w:rsid w:val="00C86765"/>
    <w:rsid w:val="00CB0ACA"/>
    <w:rsid w:val="00CC338A"/>
    <w:rsid w:val="00CD3492"/>
    <w:rsid w:val="00CF21E6"/>
    <w:rsid w:val="00CF46F9"/>
    <w:rsid w:val="00DA0147"/>
    <w:rsid w:val="00DA55FC"/>
    <w:rsid w:val="00DE1084"/>
    <w:rsid w:val="00DE5247"/>
    <w:rsid w:val="00DF372B"/>
    <w:rsid w:val="00E41EBF"/>
    <w:rsid w:val="00E62B65"/>
    <w:rsid w:val="00E62B7A"/>
    <w:rsid w:val="00E67690"/>
    <w:rsid w:val="00EA3F4C"/>
    <w:rsid w:val="00ED0818"/>
    <w:rsid w:val="00F24006"/>
    <w:rsid w:val="00F823D8"/>
    <w:rsid w:val="00FA0EF6"/>
    <w:rsid w:val="00FA10CA"/>
    <w:rsid w:val="00FB0AD1"/>
    <w:rsid w:val="00FE3543"/>
    <w:rsid w:val="00FE6726"/>
    <w:rsid w:val="00FF508B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0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link w:val="Nagwek2Znak"/>
    <w:uiPriority w:val="9"/>
    <w:unhideWhenUsed/>
    <w:qFormat/>
    <w:rsid w:val="00C9485C"/>
    <w:pPr>
      <w:keepNext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19"/>
      <w:szCs w:val="19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87A0B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7A0B"/>
  </w:style>
  <w:style w:type="character" w:customStyle="1" w:styleId="Nagwek2Znak">
    <w:name w:val="Nagłówek 2 Znak"/>
    <w:basedOn w:val="Domylnaczcionkaakapitu"/>
    <w:link w:val="Nagwek21"/>
    <w:uiPriority w:val="9"/>
    <w:qFormat/>
    <w:rsid w:val="00C9485C"/>
    <w:rPr>
      <w:rFonts w:ascii="Times New Roman" w:eastAsia="Arial Unicode MS" w:hAnsi="Times New Roman" w:cs="Arial Unicode MS"/>
      <w:b/>
      <w:bCs/>
      <w:color w:val="000000"/>
      <w:sz w:val="19"/>
      <w:szCs w:val="19"/>
      <w:u w:val="none" w:color="00000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85B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5B5F"/>
    <w:pPr>
      <w:spacing w:after="140"/>
    </w:pPr>
  </w:style>
  <w:style w:type="paragraph" w:styleId="Lista">
    <w:name w:val="List"/>
    <w:basedOn w:val="Tekstpodstawowy"/>
    <w:rsid w:val="00785B5F"/>
    <w:rPr>
      <w:rFonts w:cs="Arial"/>
    </w:rPr>
  </w:style>
  <w:style w:type="paragraph" w:customStyle="1" w:styleId="Legenda1">
    <w:name w:val="Legenda1"/>
    <w:basedOn w:val="Normalny"/>
    <w:qFormat/>
    <w:rsid w:val="00785B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B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3B0D"/>
    <w:pPr>
      <w:ind w:left="720"/>
      <w:contextualSpacing/>
    </w:pPr>
  </w:style>
  <w:style w:type="paragraph" w:styleId="Bezodstpw">
    <w:name w:val="No Spacing"/>
    <w:qFormat/>
    <w:rsid w:val="00C53B0D"/>
    <w:rPr>
      <w:rFonts w:cs="Times New Roman"/>
    </w:rPr>
  </w:style>
  <w:style w:type="paragraph" w:customStyle="1" w:styleId="Gwkaistopka">
    <w:name w:val="Główka i stopka"/>
    <w:basedOn w:val="Normalny"/>
    <w:qFormat/>
    <w:rsid w:val="00785B5F"/>
  </w:style>
  <w:style w:type="paragraph" w:customStyle="1" w:styleId="Nagwek1">
    <w:name w:val="Nagłówek1"/>
    <w:basedOn w:val="Normalny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5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1A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A5882"/>
  </w:style>
  <w:style w:type="paragraph" w:customStyle="1" w:styleId="Normalny1">
    <w:name w:val="Normalny1"/>
    <w:rsid w:val="004254A0"/>
    <w:pPr>
      <w:suppressAutoHyphens w:val="0"/>
      <w:spacing w:line="276" w:lineRule="auto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BA1A-AECA-4624-A6D5-CEE64823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pzimnoch</cp:lastModifiedBy>
  <cp:revision>2</cp:revision>
  <cp:lastPrinted>2022-06-28T13:13:00Z</cp:lastPrinted>
  <dcterms:created xsi:type="dcterms:W3CDTF">2022-06-28T13:38:00Z</dcterms:created>
  <dcterms:modified xsi:type="dcterms:W3CDTF">2022-06-28T13:38:00Z</dcterms:modified>
  <dc:language>pl-PL</dc:language>
</cp:coreProperties>
</file>