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C36" w14:textId="77777777" w:rsidR="004D191D" w:rsidRDefault="004D191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6FEA4CA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17BF61FA" w:rsidR="006C6F41" w:rsidRPr="003A12BB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3A12BB">
        <w:rPr>
          <w:b/>
          <w:sz w:val="28"/>
          <w:szCs w:val="24"/>
        </w:rPr>
        <w:t>„</w:t>
      </w:r>
      <w:bookmarkStart w:id="0" w:name="_Hlk99361197"/>
      <w:bookmarkStart w:id="1" w:name="_Hlk104446888"/>
      <w:r w:rsidR="003A12BB" w:rsidRPr="003A12BB">
        <w:rPr>
          <w:b/>
          <w:sz w:val="28"/>
          <w:szCs w:val="24"/>
        </w:rPr>
        <w:t xml:space="preserve">Dostawa </w:t>
      </w:r>
      <w:bookmarkEnd w:id="0"/>
      <w:r w:rsidR="00EC4056">
        <w:rPr>
          <w:b/>
          <w:sz w:val="28"/>
          <w:szCs w:val="24"/>
        </w:rPr>
        <w:t>artykułów biurowych</w:t>
      </w:r>
      <w:r w:rsidR="004D191D">
        <w:rPr>
          <w:b/>
          <w:sz w:val="28"/>
          <w:szCs w:val="24"/>
        </w:rPr>
        <w:t>,</w:t>
      </w:r>
      <w:r w:rsidR="00EC4056">
        <w:rPr>
          <w:b/>
          <w:sz w:val="28"/>
          <w:szCs w:val="24"/>
        </w:rPr>
        <w:t xml:space="preserve"> druków medycznych</w:t>
      </w:r>
      <w:bookmarkEnd w:id="1"/>
      <w:r w:rsidR="004D191D">
        <w:rPr>
          <w:b/>
          <w:sz w:val="28"/>
          <w:szCs w:val="24"/>
        </w:rPr>
        <w:t>, zestawów kodów</w:t>
      </w:r>
      <w:r w:rsidR="004D191D">
        <w:rPr>
          <w:b/>
          <w:sz w:val="28"/>
          <w:szCs w:val="24"/>
        </w:rPr>
        <w:br/>
        <w:t>do kodowania próbek</w:t>
      </w:r>
      <w:r w:rsidRPr="003A12BB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5C4A2843" w14:textId="7DC953BE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4D191D">
        <w:t>44</w:t>
      </w:r>
      <w:r w:rsidRPr="0080698D">
        <w:t>/202</w:t>
      </w:r>
      <w:r w:rsidR="003A12BB">
        <w:t>2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31C9C62D" w14:textId="3CDD37FA" w:rsidR="006E63BC" w:rsidRDefault="006E63BC" w:rsidP="00683850">
      <w:pPr>
        <w:spacing w:line="276" w:lineRule="auto"/>
        <w:jc w:val="center"/>
      </w:pPr>
      <w:r>
        <w:t xml:space="preserve">Aktualizacja: </w:t>
      </w:r>
      <w:r w:rsidRPr="006E63BC">
        <w:t xml:space="preserve">Łapy, dnia </w:t>
      </w:r>
      <w:r>
        <w:t>05.07</w:t>
      </w:r>
      <w:r w:rsidRPr="006E63BC">
        <w:t>.2022 r.</w:t>
      </w:r>
    </w:p>
    <w:p w14:paraId="7890BD32" w14:textId="7BA63199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4D191D">
        <w:t>28.06</w:t>
      </w:r>
      <w:r w:rsidRPr="0003174E">
        <w:t>.202</w:t>
      </w:r>
      <w:r w:rsidR="003A12BB">
        <w:t>2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012882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49CE628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314A2C">
        <w:t>21</w:t>
      </w:r>
      <w:r w:rsidRPr="00A3169A">
        <w:t xml:space="preserve"> r., poz. </w:t>
      </w:r>
      <w:r w:rsidR="00314A2C">
        <w:t>112</w:t>
      </w:r>
      <w:r w:rsidRPr="00A3169A">
        <w:t>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EC405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EC405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EC405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EC405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EC405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FEC567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4D191D">
        <w:rPr>
          <w:b/>
        </w:rPr>
        <w:t>44</w:t>
      </w:r>
      <w:r w:rsidRPr="000403CC">
        <w:rPr>
          <w:b/>
        </w:rPr>
        <w:t>/202</w:t>
      </w:r>
      <w:r w:rsidR="003A12BB">
        <w:rPr>
          <w:b/>
        </w:rPr>
        <w:t>2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90B8ECF" w14:textId="2F809E9D" w:rsidR="00EC4056" w:rsidRDefault="00E30299" w:rsidP="004D191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2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4D191D">
        <w:rPr>
          <w:rFonts w:eastAsiaTheme="minorHAnsi" w:cs="Calibri"/>
          <w:b/>
        </w:rPr>
        <w:t>d</w:t>
      </w:r>
      <w:r w:rsidR="004D191D" w:rsidRPr="004D191D">
        <w:rPr>
          <w:rFonts w:eastAsiaTheme="minorHAnsi" w:cs="Calibri"/>
          <w:b/>
        </w:rPr>
        <w:t>ostawa artykułów biurowych, druków medycznych, zestawów kodów</w:t>
      </w:r>
      <w:r w:rsidR="004D191D">
        <w:rPr>
          <w:rFonts w:eastAsiaTheme="minorHAnsi" w:cs="Calibri"/>
          <w:b/>
        </w:rPr>
        <w:t xml:space="preserve"> </w:t>
      </w:r>
      <w:r w:rsidR="004D191D" w:rsidRPr="004D191D">
        <w:rPr>
          <w:rFonts w:eastAsiaTheme="minorHAnsi" w:cs="Calibri"/>
          <w:b/>
        </w:rPr>
        <w:t>do kodowania próbek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>Formularz asortymentowo-cenowy)</w:t>
      </w:r>
      <w:r w:rsidR="00951E38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lastRenderedPageBreak/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951E38">
        <w:rPr>
          <w:rFonts w:eastAsiaTheme="minorHAnsi" w:cs="Calibri"/>
        </w:rPr>
        <w:t>5,</w:t>
      </w:r>
      <w:r w:rsidR="00527073" w:rsidRPr="00111E8D">
        <w:rPr>
          <w:rFonts w:eastAsiaTheme="minorHAnsi" w:cs="Calibri"/>
        </w:rPr>
        <w:t xml:space="preserve"> stanowiące odrębne zadania w przedmiotowym postępowaniu</w:t>
      </w:r>
      <w:r w:rsidR="00EC4056">
        <w:rPr>
          <w:rFonts w:eastAsiaTheme="minorHAnsi" w:cs="Calibri"/>
        </w:rPr>
        <w:t>:</w:t>
      </w:r>
    </w:p>
    <w:p w14:paraId="0865FF16" w14:textId="0459D2D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1 – Art</w:t>
      </w:r>
      <w:r w:rsidR="00951E38">
        <w:rPr>
          <w:rFonts w:eastAsiaTheme="minorHAnsi" w:cs="Calibri"/>
        </w:rPr>
        <w:t>ykuły</w:t>
      </w:r>
      <w:r w:rsidRPr="00EC4056">
        <w:rPr>
          <w:rFonts w:eastAsiaTheme="minorHAnsi" w:cs="Calibri"/>
        </w:rPr>
        <w:t xml:space="preserve"> </w:t>
      </w:r>
      <w:r w:rsidR="00951E38">
        <w:rPr>
          <w:rFonts w:eastAsiaTheme="minorHAnsi" w:cs="Calibri"/>
        </w:rPr>
        <w:t>b</w:t>
      </w:r>
      <w:r w:rsidRPr="00EC4056">
        <w:rPr>
          <w:rFonts w:eastAsiaTheme="minorHAnsi" w:cs="Calibri"/>
        </w:rPr>
        <w:t>iurowe</w:t>
      </w:r>
    </w:p>
    <w:p w14:paraId="4BF79129" w14:textId="109847C4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2 – Art</w:t>
      </w:r>
      <w:r w:rsidR="00951E38">
        <w:rPr>
          <w:rFonts w:eastAsiaTheme="minorHAnsi" w:cs="Calibri"/>
        </w:rPr>
        <w:t>ykuły</w:t>
      </w:r>
      <w:r w:rsidRPr="00EC4056">
        <w:rPr>
          <w:rFonts w:eastAsiaTheme="minorHAnsi" w:cs="Calibri"/>
        </w:rPr>
        <w:t xml:space="preserve"> </w:t>
      </w:r>
      <w:r w:rsidR="00951E38">
        <w:rPr>
          <w:rFonts w:eastAsiaTheme="minorHAnsi" w:cs="Calibri"/>
        </w:rPr>
        <w:t>p</w:t>
      </w:r>
      <w:r w:rsidRPr="00EC4056">
        <w:rPr>
          <w:rFonts w:eastAsiaTheme="minorHAnsi" w:cs="Calibri"/>
        </w:rPr>
        <w:t>apiernicze</w:t>
      </w:r>
    </w:p>
    <w:p w14:paraId="7388A523" w14:textId="77777777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>Pakiet nr 3 – Etykiety termiczne i taśmy do drukarek</w:t>
      </w:r>
    </w:p>
    <w:p w14:paraId="57FCC941" w14:textId="7082BA79" w:rsidR="00EC4056" w:rsidRP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 xml:space="preserve">Pakiet nr </w:t>
      </w:r>
      <w:r w:rsidR="004D191D">
        <w:rPr>
          <w:rFonts w:eastAsiaTheme="minorHAnsi" w:cs="Calibri"/>
        </w:rPr>
        <w:t>4</w:t>
      </w:r>
      <w:r w:rsidRPr="00EC4056">
        <w:rPr>
          <w:rFonts w:eastAsiaTheme="minorHAnsi" w:cs="Calibri"/>
        </w:rPr>
        <w:t xml:space="preserve"> – Zestawy kodów do kodowania próbek</w:t>
      </w:r>
    </w:p>
    <w:p w14:paraId="5062B96B" w14:textId="2FC40FED" w:rsidR="00EC4056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EC4056">
        <w:rPr>
          <w:rFonts w:eastAsiaTheme="minorHAnsi" w:cs="Calibri"/>
        </w:rPr>
        <w:t xml:space="preserve">Pakiet nr </w:t>
      </w:r>
      <w:r w:rsidR="004D191D">
        <w:rPr>
          <w:rFonts w:eastAsiaTheme="minorHAnsi" w:cs="Calibri"/>
        </w:rPr>
        <w:t>5</w:t>
      </w:r>
      <w:r w:rsidRPr="00EC4056">
        <w:rPr>
          <w:rFonts w:eastAsiaTheme="minorHAnsi" w:cs="Calibri"/>
        </w:rPr>
        <w:t xml:space="preserve"> – Karty prowadzenia ciąży i kontroli ruchów płodu</w:t>
      </w:r>
    </w:p>
    <w:bookmarkEnd w:id="2"/>
    <w:p w14:paraId="7F733FAA" w14:textId="7451A89A" w:rsidR="00E30299" w:rsidRPr="00465BAB" w:rsidRDefault="00E30299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7205C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3" w:name="_Hlk99366066"/>
      <w:r w:rsidRPr="0067205C">
        <w:rPr>
          <w:rFonts w:asciiTheme="minorHAnsi" w:eastAsiaTheme="minorHAnsi" w:hAnsiTheme="minorHAnsi" w:cstheme="minorHAnsi"/>
          <w:b/>
          <w:bCs/>
        </w:rPr>
        <w:t>Główny kod:</w:t>
      </w:r>
    </w:p>
    <w:p w14:paraId="256ED134" w14:textId="4A0E2209" w:rsidR="00075874" w:rsidRDefault="0007587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075874">
        <w:rPr>
          <w:rFonts w:asciiTheme="minorHAnsi" w:eastAsiaTheme="minorHAnsi" w:hAnsiTheme="minorHAnsi" w:cstheme="minorHAnsi"/>
        </w:rPr>
        <w:t>30190000-7</w:t>
      </w:r>
      <w:r w:rsidRPr="00075874">
        <w:rPr>
          <w:rFonts w:asciiTheme="minorHAnsi" w:eastAsiaTheme="minorHAnsi" w:hAnsiTheme="minorHAnsi" w:cstheme="minorHAnsi"/>
        </w:rPr>
        <w:tab/>
        <w:t>Różny sprzęt i artykuły biurowe</w:t>
      </w:r>
    </w:p>
    <w:p w14:paraId="47D01A8E" w14:textId="1649B9EF" w:rsidR="00A22BF4" w:rsidRPr="00075874" w:rsidRDefault="00A22BF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075874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3"/>
    <w:p w14:paraId="075951EF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30141000-9</w:t>
      </w:r>
      <w:r w:rsidRPr="008D541D">
        <w:tab/>
        <w:t>Maszyny liczące</w:t>
      </w:r>
    </w:p>
    <w:p w14:paraId="0FAA4236" w14:textId="2230DC25" w:rsidR="008B7575" w:rsidRPr="008D541D" w:rsidRDefault="008B55E7" w:rsidP="008B55E7">
      <w:pPr>
        <w:autoSpaceDE w:val="0"/>
        <w:autoSpaceDN w:val="0"/>
        <w:adjustRightInd w:val="0"/>
        <w:spacing w:after="0" w:line="276" w:lineRule="auto"/>
      </w:pPr>
      <w:r w:rsidRPr="008D541D">
        <w:t>30192000-1</w:t>
      </w:r>
      <w:r w:rsidRPr="008D541D">
        <w:tab/>
        <w:t>Wyroby biurowe</w:t>
      </w:r>
    </w:p>
    <w:p w14:paraId="775EE415" w14:textId="0223F698" w:rsidR="000C2978" w:rsidRPr="008D541D" w:rsidRDefault="000C2978" w:rsidP="000C2978">
      <w:pPr>
        <w:autoSpaceDE w:val="0"/>
        <w:autoSpaceDN w:val="0"/>
        <w:adjustRightInd w:val="0"/>
        <w:spacing w:after="0" w:line="276" w:lineRule="auto"/>
      </w:pPr>
      <w:r w:rsidRPr="008D541D">
        <w:t>30193000-8</w:t>
      </w:r>
      <w:r w:rsidRPr="008D541D">
        <w:tab/>
        <w:t>Organizatory i akcesoria</w:t>
      </w:r>
    </w:p>
    <w:p w14:paraId="5ED23E60" w14:textId="298F3E89" w:rsidR="00421734" w:rsidRPr="008D541D" w:rsidRDefault="00421734" w:rsidP="000C2978">
      <w:pPr>
        <w:autoSpaceDE w:val="0"/>
        <w:autoSpaceDN w:val="0"/>
        <w:adjustRightInd w:val="0"/>
        <w:spacing w:after="0" w:line="276" w:lineRule="auto"/>
      </w:pPr>
      <w:r w:rsidRPr="008D541D">
        <w:t>30197000-6</w:t>
      </w:r>
      <w:r w:rsidRPr="008D541D">
        <w:tab/>
        <w:t>Drobny sprzęt biurowy</w:t>
      </w:r>
    </w:p>
    <w:p w14:paraId="1E6B5987" w14:textId="262A8408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30197100-7</w:t>
      </w:r>
      <w:r w:rsidRPr="008D541D">
        <w:tab/>
        <w:t>Zszywki, gwoździki z szerokim łebkiem, pinezki kreślarskie</w:t>
      </w:r>
    </w:p>
    <w:p w14:paraId="6560346C" w14:textId="77777777" w:rsidR="00CD2596" w:rsidRPr="008D541D" w:rsidRDefault="00CD2596" w:rsidP="00CD2596">
      <w:pPr>
        <w:autoSpaceDE w:val="0"/>
        <w:autoSpaceDN w:val="0"/>
        <w:adjustRightInd w:val="0"/>
        <w:spacing w:after="0" w:line="276" w:lineRule="auto"/>
      </w:pPr>
      <w:r w:rsidRPr="008D541D">
        <w:t>30197300-9</w:t>
      </w:r>
      <w:r w:rsidRPr="008D541D">
        <w:tab/>
        <w:t>Otwieracze do listów, zszywacze i dziurkacze</w:t>
      </w:r>
    </w:p>
    <w:p w14:paraId="0DAAEC66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30197200-8</w:t>
      </w:r>
      <w:r w:rsidRPr="008D541D">
        <w:tab/>
        <w:t>Skoroszyty kołowe i spinacze do papieru</w:t>
      </w:r>
    </w:p>
    <w:p w14:paraId="1F29946B" w14:textId="11E6435C" w:rsidR="00075874" w:rsidRPr="008D541D" w:rsidRDefault="00075874" w:rsidP="00075874">
      <w:pPr>
        <w:autoSpaceDE w:val="0"/>
        <w:autoSpaceDN w:val="0"/>
        <w:adjustRightInd w:val="0"/>
        <w:spacing w:after="0" w:line="276" w:lineRule="auto"/>
      </w:pPr>
      <w:r w:rsidRPr="008D541D">
        <w:t>30197600-2</w:t>
      </w:r>
      <w:r w:rsidRPr="008D541D">
        <w:tab/>
        <w:t>Papier i tektura gotowe</w:t>
      </w:r>
    </w:p>
    <w:p w14:paraId="35C5BC96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30199000-0</w:t>
      </w:r>
      <w:r w:rsidRPr="008D541D">
        <w:tab/>
        <w:t>Papeteria i inne wyroby</w:t>
      </w:r>
    </w:p>
    <w:p w14:paraId="7DE09011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30199200-2</w:t>
      </w:r>
      <w:r w:rsidRPr="008D541D">
        <w:tab/>
        <w:t>Koperty, karty pocztowe oraz czyste karty pocztowe</w:t>
      </w:r>
    </w:p>
    <w:p w14:paraId="2B03EA9E" w14:textId="77777777" w:rsidR="00421734" w:rsidRPr="008D541D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30199500-5</w:t>
      </w:r>
      <w:r w:rsidRPr="008D541D">
        <w:tab/>
        <w:t>Segregatory, pudełka na listy, pudełka do przechowywania i podobne wyroby</w:t>
      </w:r>
    </w:p>
    <w:p w14:paraId="5FE7ACE0" w14:textId="0553712D" w:rsidR="008B55E7" w:rsidRDefault="00421734" w:rsidP="00421734">
      <w:pPr>
        <w:autoSpaceDE w:val="0"/>
        <w:autoSpaceDN w:val="0"/>
        <w:adjustRightInd w:val="0"/>
        <w:spacing w:after="0" w:line="276" w:lineRule="auto"/>
      </w:pPr>
      <w:r w:rsidRPr="008D541D">
        <w:t>30194000-5</w:t>
      </w:r>
      <w:r w:rsidRPr="008D541D">
        <w:tab/>
        <w:t>Przybory kreślarskie</w:t>
      </w:r>
    </w:p>
    <w:p w14:paraId="355C4BE0" w14:textId="6CE4AB75" w:rsidR="00951E38" w:rsidRDefault="00951E38" w:rsidP="00951E38">
      <w:pPr>
        <w:autoSpaceDE w:val="0"/>
        <w:autoSpaceDN w:val="0"/>
        <w:adjustRightInd w:val="0"/>
        <w:spacing w:after="0" w:line="276" w:lineRule="auto"/>
      </w:pPr>
      <w:r>
        <w:t>30192800-9</w:t>
      </w:r>
      <w:r>
        <w:tab/>
        <w:t>Etykiety samoprzylepne</w:t>
      </w:r>
    </w:p>
    <w:p w14:paraId="2C260A92" w14:textId="640A9E91" w:rsidR="00951E38" w:rsidRDefault="00554691" w:rsidP="00554691">
      <w:pPr>
        <w:autoSpaceDE w:val="0"/>
        <w:autoSpaceDN w:val="0"/>
        <w:adjustRightInd w:val="0"/>
        <w:spacing w:after="0" w:line="276" w:lineRule="auto"/>
      </w:pPr>
      <w:r>
        <w:t>30199761-2</w:t>
      </w:r>
      <w:r>
        <w:tab/>
        <w:t>Etykiety z kodem kreskowym</w:t>
      </w:r>
    </w:p>
    <w:p w14:paraId="327DC69E" w14:textId="4592A757" w:rsidR="00554691" w:rsidRDefault="00554691" w:rsidP="00554691">
      <w:pPr>
        <w:autoSpaceDE w:val="0"/>
        <w:autoSpaceDN w:val="0"/>
        <w:adjustRightInd w:val="0"/>
        <w:spacing w:after="0" w:line="276" w:lineRule="auto"/>
      </w:pPr>
      <w:r>
        <w:t>22000000-0</w:t>
      </w:r>
      <w:r>
        <w:tab/>
        <w:t>Druki i produkty podobne</w:t>
      </w:r>
    </w:p>
    <w:p w14:paraId="54EABA0C" w14:textId="77777777" w:rsidR="00421734" w:rsidRPr="004C24CF" w:rsidRDefault="00421734" w:rsidP="00421734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E8E5C68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4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 xml:space="preserve">w ilości nieprzekraczającej </w:t>
      </w:r>
      <w:r w:rsidR="00EC4056">
        <w:rPr>
          <w:b/>
        </w:rPr>
        <w:t>4</w:t>
      </w:r>
      <w:r w:rsidR="00CC3933" w:rsidRPr="00D32A03">
        <w:rPr>
          <w:b/>
        </w:rPr>
        <w:t>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  <w:t xml:space="preserve">w załączniku nr 1 do umowy w okresie obowiązywania niniejszej umowy. Przy ustalaniu wielkości </w:t>
      </w:r>
      <w:r w:rsidR="00CC3933" w:rsidRPr="00D32A03">
        <w:br/>
        <w:t>granicznej opcji dla danego asortymentu, Zamawiający celem realizacji zamówienia będzie każdorazowo zaokrąglał w górę wyliczenie do pełnej jednostki handlowej.</w:t>
      </w:r>
      <w:bookmarkEnd w:id="4"/>
    </w:p>
    <w:p w14:paraId="634A7CD0" w14:textId="0D686201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1A1BC4" w:rsidRPr="00852CD6">
        <w:rPr>
          <w:rFonts w:asciiTheme="minorHAnsi" w:hAnsiTheme="minorHAnsi" w:cstheme="minorHAnsi"/>
        </w:rPr>
        <w:t>7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tytułu zmniejszenia zakresu ilościowego</w:t>
      </w:r>
      <w:r w:rsidR="00EC405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D32A03" w:rsidRDefault="00CC3933" w:rsidP="00CC3933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9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D32A03" w:rsidRDefault="00CC3933" w:rsidP="00CC3933">
      <w:pPr>
        <w:spacing w:line="276" w:lineRule="auto"/>
        <w:jc w:val="both"/>
      </w:pPr>
      <w:r w:rsidRPr="00D32A03">
        <w:rPr>
          <w:bCs/>
        </w:rPr>
        <w:t xml:space="preserve">W każdym przypadku użycia w opisie przedmiotu zamówienia norm, nazw własnych, o których mowa </w:t>
      </w:r>
      <w:r w:rsidRPr="00D32A03">
        <w:rPr>
          <w:bCs/>
        </w:rPr>
        <w:br/>
        <w:t xml:space="preserve">w art. 101 ust. 1 pkt 2 oraz ust. 3 ustawy </w:t>
      </w:r>
      <w:proofErr w:type="spellStart"/>
      <w:r w:rsidRPr="00D32A03">
        <w:rPr>
          <w:bCs/>
        </w:rPr>
        <w:t>Pzp</w:t>
      </w:r>
      <w:proofErr w:type="spellEnd"/>
      <w:r w:rsidRPr="00D32A03">
        <w:rPr>
          <w:bCs/>
        </w:rPr>
        <w:t xml:space="preserve"> Wykonawca powinien przyjąć, że odniesieniu takiemu towarzyszą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3739B440" w14:textId="074C6C06" w:rsidR="00CC3933" w:rsidRPr="00D32A03" w:rsidRDefault="00CC3933" w:rsidP="00CC3933">
      <w:pPr>
        <w:spacing w:line="276" w:lineRule="auto"/>
        <w:jc w:val="both"/>
      </w:pPr>
      <w:r w:rsidRPr="00D32A03">
        <w:t xml:space="preserve">W przypadku, gdy w </w:t>
      </w:r>
      <w:r w:rsidR="00A02024">
        <w:t>opisie przedmiotu zamówienia</w:t>
      </w:r>
      <w:r w:rsidRPr="00D32A03">
        <w:t xml:space="preserve"> zostały użyte znaki towarowe lub nazwy własne, oznacza to, że są podane przykładowo i określają jedynie minimalne oczekiwane parametry jakościowe oraz wymagany standard. 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917621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5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EC4056">
        <w:rPr>
          <w:rFonts w:eastAsiaTheme="minorHAnsi" w:cs="Calibri"/>
          <w:b/>
        </w:rPr>
        <w:t>12</w:t>
      </w:r>
      <w:r w:rsidR="00CC3933">
        <w:rPr>
          <w:rFonts w:eastAsiaTheme="minorHAnsi" w:cs="Calibri"/>
          <w:b/>
        </w:rPr>
        <w:t xml:space="preserve">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5"/>
    </w:p>
    <w:p w14:paraId="5C3648B7" w14:textId="77777777" w:rsidR="00974821" w:rsidRDefault="00A33BCB" w:rsidP="00D3187A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a) </w:t>
      </w:r>
      <w:r w:rsidR="007D394C" w:rsidRPr="0005055E">
        <w:rPr>
          <w:u w:val="single"/>
        </w:rPr>
        <w:t>2 dni robocze – 40 pkt</w:t>
      </w:r>
      <w:r w:rsidRPr="0005055E">
        <w:rPr>
          <w:u w:val="single"/>
        </w:rPr>
        <w:t xml:space="preserve">, </w:t>
      </w:r>
    </w:p>
    <w:p w14:paraId="25BF87A2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b) </w:t>
      </w:r>
      <w:r w:rsidR="00156616" w:rsidRPr="0005055E">
        <w:rPr>
          <w:u w:val="single"/>
        </w:rPr>
        <w:t>3 dni robocze – 3</w:t>
      </w:r>
      <w:r w:rsidR="007D394C" w:rsidRPr="0005055E">
        <w:rPr>
          <w:u w:val="single"/>
        </w:rPr>
        <w:t>0 pkt</w:t>
      </w:r>
      <w:r w:rsidRPr="0005055E">
        <w:rPr>
          <w:u w:val="single"/>
        </w:rPr>
        <w:t xml:space="preserve">, </w:t>
      </w:r>
    </w:p>
    <w:p w14:paraId="3FC324F3" w14:textId="77777777" w:rsidR="007D394C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c) </w:t>
      </w:r>
      <w:r w:rsidR="00156616" w:rsidRPr="0005055E">
        <w:rPr>
          <w:u w:val="single"/>
        </w:rPr>
        <w:t>4</w:t>
      </w:r>
      <w:r w:rsidR="007D394C" w:rsidRPr="0005055E">
        <w:rPr>
          <w:u w:val="single"/>
        </w:rPr>
        <w:t xml:space="preserve"> dni roboczych </w:t>
      </w:r>
      <w:r w:rsidR="0065772B" w:rsidRPr="0005055E">
        <w:rPr>
          <w:u w:val="single"/>
        </w:rPr>
        <w:t>–</w:t>
      </w:r>
      <w:r w:rsidR="007D394C" w:rsidRPr="0005055E">
        <w:rPr>
          <w:u w:val="single"/>
        </w:rPr>
        <w:t xml:space="preserve"> </w:t>
      </w:r>
      <w:r w:rsidR="00156616" w:rsidRPr="0005055E">
        <w:rPr>
          <w:u w:val="single"/>
        </w:rPr>
        <w:t>2</w:t>
      </w:r>
      <w:r w:rsidR="0065772B" w:rsidRPr="0005055E">
        <w:rPr>
          <w:u w:val="single"/>
        </w:rPr>
        <w:t>0 pkt</w:t>
      </w:r>
      <w:r w:rsidR="00156616" w:rsidRPr="0005055E">
        <w:rPr>
          <w:u w:val="single"/>
        </w:rPr>
        <w:t>,</w:t>
      </w:r>
    </w:p>
    <w:p w14:paraId="7C9AC6DE" w14:textId="77777777" w:rsidR="00EC4056" w:rsidRPr="0005055E" w:rsidRDefault="00156616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>d) 5 dni roboczych – 10 pkt</w:t>
      </w:r>
      <w:r w:rsidR="00EC4056" w:rsidRPr="0005055E">
        <w:rPr>
          <w:u w:val="single"/>
        </w:rPr>
        <w:t>,</w:t>
      </w:r>
    </w:p>
    <w:p w14:paraId="3C6D429D" w14:textId="2EAE352A" w:rsidR="00156616" w:rsidRPr="00964A7A" w:rsidRDefault="00EC4056" w:rsidP="000758EA">
      <w:pPr>
        <w:spacing w:line="276" w:lineRule="auto"/>
        <w:jc w:val="both"/>
        <w:rPr>
          <w:u w:val="single"/>
        </w:rPr>
      </w:pPr>
      <w:r w:rsidRPr="0005055E">
        <w:rPr>
          <w:u w:val="single"/>
        </w:rPr>
        <w:t>e) 6 dni roboczych – 0 pkt</w:t>
      </w:r>
      <w:r w:rsidR="00156616" w:rsidRPr="0005055E">
        <w:rPr>
          <w:u w:val="single"/>
        </w:rPr>
        <w:t>.</w:t>
      </w:r>
    </w:p>
    <w:p w14:paraId="46A14DB0" w14:textId="644B8096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5C267A">
        <w:rPr>
          <w:color w:val="FF0000"/>
        </w:rPr>
        <w:t>6</w:t>
      </w:r>
      <w:r w:rsidRPr="00CB777D">
        <w:rPr>
          <w:color w:val="FF0000"/>
        </w:rPr>
        <w:t xml:space="preserve"> dni roboczych i uzyska </w:t>
      </w:r>
      <w:r w:rsidR="005C267A">
        <w:rPr>
          <w:color w:val="FF0000"/>
        </w:rPr>
        <w:t>0</w:t>
      </w:r>
      <w:r w:rsidRPr="00CB777D">
        <w:rPr>
          <w:color w:val="FF0000"/>
        </w:rPr>
        <w:t xml:space="preserve"> punktów. W przypadku, gdy Wykonawca wskaże inny termin, niż dopuszczony przez Zamawiającego, Zamawiający uzna, </w:t>
      </w:r>
      <w:r w:rsidRPr="00CB777D">
        <w:rPr>
          <w:color w:val="FF0000"/>
        </w:rP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00F5457E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C6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D0492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D0492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D2596">
        <w:rPr>
          <w:rFonts w:asciiTheme="minorHAnsi" w:hAnsiTheme="minorHAnsi" w:cstheme="minorHAnsi"/>
          <w:b/>
          <w:color w:val="auto"/>
          <w:sz w:val="22"/>
          <w:szCs w:val="22"/>
        </w:rPr>
        <w:t>04.08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D0492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D049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D04923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B777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77777777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 (Dz.U. z 2021 r. poz. 2070);</w:t>
      </w:r>
    </w:p>
    <w:p w14:paraId="038DD30A" w14:textId="50A68223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 (Dz.U. z 202</w:t>
      </w:r>
      <w:r w:rsidR="005C2575">
        <w:t>2</w:t>
      </w:r>
      <w:r>
        <w:t xml:space="preserve"> r. poz. </w:t>
      </w:r>
      <w:r w:rsidR="005C2575">
        <w:t>671</w:t>
      </w:r>
      <w:r>
        <w:t>).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03E74FC8" w:rsidR="00CC3933" w:rsidRDefault="00CC3933" w:rsidP="00CC3933">
      <w:pPr>
        <w:spacing w:line="276" w:lineRule="auto"/>
        <w:jc w:val="both"/>
      </w:pPr>
      <w:r>
        <w:t xml:space="preserve">Wszelkie informacje stanowiące tajemnicę przedsiębiorstwa w rozumieniu ustawy z dnia 16 kwietnia 1993 r. o zwalczaniu nieuczciwej konkurencji (Dz. U. z 2020 r. poz. 1913), które Wykonawca zastrzeże jako tajemnicę przedsiębiorstwa, powinny zostać złożone w osobnym pliku wraz z jednoczesnym </w:t>
      </w:r>
      <w:r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>
        <w:br/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</w:t>
      </w:r>
      <w:r>
        <w:br/>
        <w:t xml:space="preserve">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>
        <w:t>pzp</w:t>
      </w:r>
      <w:proofErr w:type="spellEnd"/>
      <w:r>
        <w:t>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składa ofertę za pośrednictwem Formularza do złożenia lub wycofania oferty dostępnego na </w:t>
      </w:r>
      <w:proofErr w:type="spellStart"/>
      <w:r w:rsidRPr="00D04923">
        <w:t>ePUAP</w:t>
      </w:r>
      <w:proofErr w:type="spellEnd"/>
      <w:r w:rsidRPr="00D04923">
        <w:t xml:space="preserve"> i udostępnionego również na </w:t>
      </w:r>
      <w:proofErr w:type="spellStart"/>
      <w:r w:rsidRPr="00D04923">
        <w:t>miniPortalu</w:t>
      </w:r>
      <w:proofErr w:type="spellEnd"/>
      <w:r w:rsidRPr="00D04923">
        <w:t xml:space="preserve">. Sposób złożenia oferty opisany został w Instrukcji użytkownika dostępnej na </w:t>
      </w:r>
      <w:proofErr w:type="spellStart"/>
      <w:r w:rsidRPr="00D04923">
        <w:t>miniPortalu</w:t>
      </w:r>
      <w:proofErr w:type="spellEnd"/>
      <w:r w:rsidRPr="00D04923">
        <w:t xml:space="preserve">. </w:t>
      </w:r>
    </w:p>
    <w:p w14:paraId="66CB2601" w14:textId="155F6930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Ofertę wraz z wymaganymi załącznikami </w:t>
      </w:r>
      <w:r w:rsidRPr="006E63BC">
        <w:rPr>
          <w:b/>
          <w:color w:val="00B050"/>
          <w:u w:val="single"/>
        </w:rPr>
        <w:t xml:space="preserve">należy złożyć w terminie do dnia </w:t>
      </w:r>
      <w:r w:rsidR="00CD2596" w:rsidRPr="006E63BC">
        <w:rPr>
          <w:b/>
          <w:color w:val="00B050"/>
          <w:u w:val="single"/>
        </w:rPr>
        <w:t>0</w:t>
      </w:r>
      <w:r w:rsidR="006E63BC" w:rsidRPr="006E63BC">
        <w:rPr>
          <w:b/>
          <w:color w:val="00B050"/>
          <w:u w:val="single"/>
        </w:rPr>
        <w:t>8</w:t>
      </w:r>
      <w:r w:rsidR="00CD2596" w:rsidRPr="006E63BC">
        <w:rPr>
          <w:b/>
          <w:color w:val="00B050"/>
          <w:u w:val="single"/>
        </w:rPr>
        <w:t>.07</w:t>
      </w:r>
      <w:r w:rsidR="00AF0DA0" w:rsidRPr="006E63BC">
        <w:rPr>
          <w:b/>
          <w:color w:val="00B050"/>
          <w:u w:val="single"/>
        </w:rPr>
        <w:t>.202</w:t>
      </w:r>
      <w:r w:rsidR="00A02024" w:rsidRPr="006E63BC">
        <w:rPr>
          <w:b/>
          <w:color w:val="00B050"/>
          <w:u w:val="single"/>
        </w:rPr>
        <w:t>2</w:t>
      </w:r>
      <w:r w:rsidR="00AF0DA0" w:rsidRPr="006E63BC">
        <w:rPr>
          <w:b/>
          <w:color w:val="00B050"/>
          <w:u w:val="single"/>
        </w:rPr>
        <w:t xml:space="preserve"> r</w:t>
      </w:r>
      <w:r w:rsidR="00C9337A" w:rsidRPr="006E63BC">
        <w:rPr>
          <w:b/>
          <w:color w:val="00B050"/>
          <w:u w:val="single"/>
        </w:rPr>
        <w:t>.</w:t>
      </w:r>
      <w:r w:rsidR="00917C70" w:rsidRPr="006E63BC">
        <w:rPr>
          <w:b/>
          <w:color w:val="00B050"/>
          <w:u w:val="single"/>
        </w:rPr>
        <w:t xml:space="preserve">, </w:t>
      </w:r>
      <w:r w:rsidR="00AF0DA0" w:rsidRPr="006E63BC">
        <w:rPr>
          <w:b/>
          <w:color w:val="00B050"/>
          <w:u w:val="single"/>
        </w:rPr>
        <w:br/>
      </w:r>
      <w:r w:rsidR="00917C70" w:rsidRPr="006E63BC">
        <w:rPr>
          <w:b/>
          <w:color w:val="00B050"/>
          <w:u w:val="single"/>
        </w:rPr>
        <w:t xml:space="preserve">do godz. </w:t>
      </w:r>
      <w:r w:rsidR="007775DB" w:rsidRPr="006E63BC">
        <w:rPr>
          <w:b/>
          <w:color w:val="00B050"/>
          <w:u w:val="single"/>
        </w:rPr>
        <w:t>1</w:t>
      </w:r>
      <w:r w:rsidR="00CB777D" w:rsidRPr="006E63BC">
        <w:rPr>
          <w:b/>
          <w:color w:val="00B050"/>
          <w:u w:val="single"/>
        </w:rPr>
        <w:t>0</w:t>
      </w:r>
      <w:r w:rsidR="006A748A" w:rsidRPr="006E63BC">
        <w:rPr>
          <w:b/>
          <w:color w:val="00B050"/>
          <w:u w:val="single"/>
        </w:rPr>
        <w:t>:00</w:t>
      </w:r>
      <w:r w:rsidRPr="00D04923">
        <w:rPr>
          <w:b/>
          <w:u w:val="single"/>
        </w:rPr>
        <w:t xml:space="preserve">. </w:t>
      </w:r>
    </w:p>
    <w:p w14:paraId="1A7DE85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może złożyć tylko jedną ofertę. </w:t>
      </w:r>
    </w:p>
    <w:p w14:paraId="6B47A56D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Zamawiający odrzuci ofertę złożoną po terminie składania ofert. </w:t>
      </w:r>
    </w:p>
    <w:p w14:paraId="36A2338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po przesłaniu oferty za pomocą Formularza do złożenia lub wycofania oferty </w:t>
      </w:r>
      <w:r w:rsidR="00DC1118" w:rsidRPr="00D04923">
        <w:br/>
      </w:r>
      <w:r w:rsidRPr="00D04923">
        <w:t xml:space="preserve">na „ekranie sukcesu” otrzyma numer oferty generowany przez </w:t>
      </w:r>
      <w:proofErr w:type="spellStart"/>
      <w:r w:rsidRPr="00D04923">
        <w:t>ePUAP</w:t>
      </w:r>
      <w:proofErr w:type="spellEnd"/>
      <w:r w:rsidRPr="00D04923">
        <w:t xml:space="preserve">. Ten numer należy zapisać </w:t>
      </w:r>
      <w:r w:rsidR="00AB70A0" w:rsidRPr="00D04923">
        <w:br/>
      </w:r>
      <w:r w:rsidRPr="00D04923">
        <w:t xml:space="preserve">i zachować. Będzie on potrzebny w razie ewentualnego wycofania oferty. </w:t>
      </w:r>
    </w:p>
    <w:p w14:paraId="07A03989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przed upływem terminu do składania ofert może wycofać ofertę za pośrednictwem Formularza do wycofania oferty dostępnego na </w:t>
      </w:r>
      <w:proofErr w:type="spellStart"/>
      <w:r w:rsidRPr="00D04923">
        <w:t>ePUAP</w:t>
      </w:r>
      <w:proofErr w:type="spellEnd"/>
      <w:r w:rsidRPr="00D04923">
        <w:t xml:space="preserve"> i udostępnionego również na </w:t>
      </w:r>
      <w:proofErr w:type="spellStart"/>
      <w:r w:rsidRPr="00D04923">
        <w:t>miniPortalu</w:t>
      </w:r>
      <w:proofErr w:type="spellEnd"/>
      <w:r w:rsidRPr="00D04923">
        <w:t xml:space="preserve">. Sposób wycofania oferty został opisany w Instrukcji użytkownika dostępnej na </w:t>
      </w:r>
      <w:proofErr w:type="spellStart"/>
      <w:r w:rsidRPr="00D04923">
        <w:t>miniPortalu</w:t>
      </w:r>
      <w:proofErr w:type="spellEnd"/>
      <w:r w:rsidRPr="00D04923">
        <w:t>.</w:t>
      </w:r>
    </w:p>
    <w:p w14:paraId="28CBEEAC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po upływie terminu do składania ofert nie może wycofać złożonej oferty.</w:t>
      </w:r>
    </w:p>
    <w:p w14:paraId="32901547" w14:textId="77777777" w:rsidR="00954CF2" w:rsidRPr="00D049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04923">
        <w:rPr>
          <w:rFonts w:ascii="Calibri" w:hAnsi="Calibri"/>
          <w:sz w:val="26"/>
          <w:szCs w:val="26"/>
        </w:rPr>
        <w:t>Rozdział 1</w:t>
      </w:r>
      <w:r w:rsidR="00A33BCB" w:rsidRPr="00D04923">
        <w:rPr>
          <w:rFonts w:ascii="Calibri" w:hAnsi="Calibri"/>
          <w:sz w:val="26"/>
          <w:szCs w:val="26"/>
        </w:rPr>
        <w:t>2</w:t>
      </w:r>
      <w:r w:rsidRPr="00D04923">
        <w:rPr>
          <w:rFonts w:ascii="Calibri" w:hAnsi="Calibri"/>
          <w:sz w:val="26"/>
          <w:szCs w:val="26"/>
        </w:rPr>
        <w:t xml:space="preserve"> </w:t>
      </w:r>
      <w:r w:rsidRPr="00D049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6723F7C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Otwarcie ofert </w:t>
      </w:r>
      <w:r w:rsidRPr="006E63BC">
        <w:rPr>
          <w:b/>
          <w:color w:val="00B050"/>
          <w:u w:val="single"/>
        </w:rPr>
        <w:t xml:space="preserve">nastąpi w dniu </w:t>
      </w:r>
      <w:r w:rsidR="00CD2596" w:rsidRPr="006E63BC">
        <w:rPr>
          <w:b/>
          <w:color w:val="00B050"/>
          <w:u w:val="single"/>
        </w:rPr>
        <w:t>0</w:t>
      </w:r>
      <w:r w:rsidR="006E63BC" w:rsidRPr="006E63BC">
        <w:rPr>
          <w:b/>
          <w:color w:val="00B050"/>
          <w:u w:val="single"/>
        </w:rPr>
        <w:t>8</w:t>
      </w:r>
      <w:r w:rsidR="00CD2596" w:rsidRPr="006E63BC">
        <w:rPr>
          <w:b/>
          <w:color w:val="00B050"/>
          <w:u w:val="single"/>
        </w:rPr>
        <w:t>.07</w:t>
      </w:r>
      <w:r w:rsidR="00917C70" w:rsidRPr="006E63BC">
        <w:rPr>
          <w:b/>
          <w:color w:val="00B050"/>
          <w:u w:val="single"/>
        </w:rPr>
        <w:t>.202</w:t>
      </w:r>
      <w:r w:rsidR="00A02024" w:rsidRPr="006E63BC">
        <w:rPr>
          <w:b/>
          <w:color w:val="00B050"/>
          <w:u w:val="single"/>
        </w:rPr>
        <w:t>2</w:t>
      </w:r>
      <w:r w:rsidR="00917C70" w:rsidRPr="006E63BC">
        <w:rPr>
          <w:b/>
          <w:color w:val="00B050"/>
          <w:u w:val="single"/>
        </w:rPr>
        <w:t xml:space="preserve"> r., o godzinie 1</w:t>
      </w:r>
      <w:r w:rsidR="00CB777D" w:rsidRPr="006E63BC">
        <w:rPr>
          <w:b/>
          <w:color w:val="00B050"/>
          <w:u w:val="single"/>
        </w:rPr>
        <w:t>1</w:t>
      </w:r>
      <w:r w:rsidR="00CB5746" w:rsidRPr="006E63BC">
        <w:rPr>
          <w:b/>
          <w:color w:val="00B050"/>
          <w:u w:val="single"/>
        </w:rPr>
        <w:t>:</w:t>
      </w:r>
      <w:r w:rsidR="002466A8" w:rsidRPr="006E63BC">
        <w:rPr>
          <w:b/>
          <w:color w:val="00B050"/>
          <w:u w:val="single"/>
        </w:rPr>
        <w:t>0</w:t>
      </w:r>
      <w:r w:rsidR="00917C70" w:rsidRPr="006E63BC">
        <w:rPr>
          <w:b/>
          <w:color w:val="00B050"/>
          <w:u w:val="single"/>
        </w:rPr>
        <w:t>0</w:t>
      </w:r>
      <w:r w:rsidR="00917C70" w:rsidRPr="00D04923">
        <w:rPr>
          <w:b/>
          <w:u w:val="single"/>
        </w:rPr>
        <w:t>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0492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D218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D218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7A9F8D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1A1BC4" w:rsidRPr="005238D3">
        <w:rPr>
          <w:rFonts w:cs="Calibri"/>
          <w:b/>
        </w:rPr>
        <w:t>w ww. zakresie</w:t>
      </w:r>
      <w:r w:rsidR="001D2186">
        <w:rPr>
          <w:rFonts w:cs="Calibri"/>
          <w:b/>
        </w:rPr>
        <w:t>.</w:t>
      </w:r>
    </w:p>
    <w:p w14:paraId="5F448FB6" w14:textId="0FBF4BC5" w:rsidR="00954CF2" w:rsidRDefault="00954CF2" w:rsidP="00D0492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2575" w:rsidRPr="005C2575">
        <w:t xml:space="preserve">Z postępowania o udzielenie zamówienia wyklucza się̨, z zastrzeżeniem art. 110 ust. 2 </w:t>
      </w:r>
      <w:proofErr w:type="spellStart"/>
      <w:r w:rsidR="005C2575" w:rsidRPr="005C2575">
        <w:t>pzp</w:t>
      </w:r>
      <w:proofErr w:type="spellEnd"/>
      <w:r w:rsidR="005C2575" w:rsidRPr="005C2575">
        <w:t>,</w:t>
      </w:r>
      <w:r w:rsidR="005C2575">
        <w:br/>
      </w:r>
      <w:r w:rsidR="005C2575" w:rsidRPr="005C2575">
        <w:t xml:space="preserve">a także 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="005C2575" w:rsidRPr="005C2575">
        <w:t>Wykonawce</w:t>
      </w:r>
      <w:proofErr w:type="spellEnd"/>
      <w:r w:rsidR="005C2575" w:rsidRPr="005C2575">
        <w:t>̨</w:t>
      </w:r>
      <w:r>
        <w:t xml:space="preserve">: </w:t>
      </w:r>
    </w:p>
    <w:p w14:paraId="644A23D0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D04923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D04923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5EC12B1" w:rsidR="00954CF2" w:rsidRDefault="00954CF2" w:rsidP="00D04923">
      <w:pPr>
        <w:spacing w:after="120"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D04923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D04923">
      <w:pPr>
        <w:spacing w:after="12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D04923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D04923">
      <w:pPr>
        <w:spacing w:after="12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D04923">
      <w:pPr>
        <w:spacing w:after="120" w:line="276" w:lineRule="auto"/>
        <w:jc w:val="both"/>
      </w:pPr>
      <w:r>
        <w:lastRenderedPageBreak/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1.3. </w:t>
      </w:r>
      <w:r>
        <w:t xml:space="preserve">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1.4. </w:t>
      </w:r>
      <w:r>
        <w:t xml:space="preserve">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38CA8455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D46E084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431FFCD9" w14:textId="77777777" w:rsidR="005C2575" w:rsidRDefault="005C2575" w:rsidP="00D04923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D33E2F4" w14:textId="77777777" w:rsidR="005C2575" w:rsidRDefault="005C2575" w:rsidP="00D04923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A96877B" w14:textId="77777777" w:rsidR="005C2575" w:rsidRDefault="005C2575" w:rsidP="00D04923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>
        <w:lastRenderedPageBreak/>
        <w:t>został wpisany na listę na podstawie decyzji w sprawie wpisu na listę rozstrzygającej o zastosowaniu środka, o którym mowa w art. 1 pkt 3.</w:t>
      </w:r>
    </w:p>
    <w:p w14:paraId="4BD82F2F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3F96EC13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BEB721E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4C437A75" w14:textId="0B74D659" w:rsidR="005C2575" w:rsidRDefault="005C2575" w:rsidP="00683850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0C2978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FFFBED5" w14:textId="73A49B6E" w:rsidR="001D2186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ofertowy stanowiący załącznik nr 1 do SWZ, </w:t>
      </w:r>
    </w:p>
    <w:p w14:paraId="362E7265" w14:textId="12E03FE4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0CEBBE47" w:rsidR="00353827" w:rsidRPr="001D2186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4AEF7240" w14:textId="0C81CDFA" w:rsidR="001D2186" w:rsidRPr="005238D3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załącznik nr 6 do SWZ (jeżeli dotyczy),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1D2186">
      <w:pPr>
        <w:spacing w:after="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510193A2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</w:t>
      </w:r>
      <w:r w:rsidR="001D2186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</w:t>
      </w:r>
      <w:r>
        <w:lastRenderedPageBreak/>
        <w:t xml:space="preserve">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3E2329D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63BF2CB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933F63">
        <w:t>art. 125 ust. 1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0C95245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</w:t>
      </w:r>
      <w:r w:rsidR="00A3532F" w:rsidRPr="00933F63">
        <w:t xml:space="preserve">podstaw wykluczenia z udziału w postępowaniu zamieszcza informację o podwykonawcach w oświadczeniu, o którym mowa w </w:t>
      </w:r>
      <w:r w:rsidR="00933F63" w:rsidRPr="00933F63">
        <w:t xml:space="preserve">art. 125 </w:t>
      </w:r>
      <w:r w:rsidR="00A3532F" w:rsidRPr="00933F63">
        <w:t>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1D2186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D2186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D2186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CB5C7D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44264796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6EB228F1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Pr="00CB5C7D" w:rsidRDefault="00F537E9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2 dni robocze – 40 pkt</w:t>
      </w:r>
    </w:p>
    <w:p w14:paraId="610EFAE9" w14:textId="77777777" w:rsidR="00C447BE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3 dni robocze – 30 pkt</w:t>
      </w:r>
    </w:p>
    <w:p w14:paraId="16BCB282" w14:textId="77777777" w:rsidR="00F537E9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4</w:t>
      </w:r>
      <w:r w:rsidR="00F537E9" w:rsidRPr="00CB5C7D">
        <w:rPr>
          <w:rFonts w:eastAsiaTheme="minorHAnsi" w:cs="Calibri"/>
        </w:rPr>
        <w:t xml:space="preserve"> dni robocze – 20 pkt</w:t>
      </w:r>
    </w:p>
    <w:p w14:paraId="6018F459" w14:textId="2CBBDACA" w:rsidR="00F25F17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5</w:t>
      </w:r>
      <w:r w:rsidR="00F537E9" w:rsidRPr="00CB5C7D">
        <w:rPr>
          <w:rFonts w:eastAsiaTheme="minorHAnsi" w:cs="Calibri"/>
        </w:rPr>
        <w:t xml:space="preserve"> dni roboczych – </w:t>
      </w:r>
      <w:r w:rsidRPr="00CB5C7D">
        <w:rPr>
          <w:rFonts w:eastAsiaTheme="minorHAnsi" w:cs="Calibri"/>
        </w:rPr>
        <w:t>1</w:t>
      </w:r>
      <w:r w:rsidR="00F537E9" w:rsidRPr="00CB5C7D">
        <w:rPr>
          <w:rFonts w:eastAsiaTheme="minorHAnsi" w:cs="Calibri"/>
        </w:rPr>
        <w:t>0 pkt</w:t>
      </w:r>
    </w:p>
    <w:p w14:paraId="3DC53AF8" w14:textId="02CBF749" w:rsidR="0005055E" w:rsidRPr="00CB5C7D" w:rsidRDefault="0005055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lastRenderedPageBreak/>
        <w:t>6 dni roboczych – 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4A3471F9" w:rsidR="00964A7A" w:rsidRPr="0005055E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05055E">
        <w:rPr>
          <w:rFonts w:asciiTheme="minorHAnsi" w:hAnsiTheme="minorHAnsi"/>
        </w:rPr>
        <w:t>W kryterium „Termin dostawy”, punkty zostaną przyznane zgodnie z</w:t>
      </w:r>
      <w:r w:rsidR="00CB5C7D">
        <w:rPr>
          <w:rFonts w:asciiTheme="minorHAnsi" w:hAnsiTheme="minorHAnsi"/>
        </w:rPr>
        <w:t>e</w:t>
      </w:r>
      <w:r w:rsidRPr="0005055E">
        <w:rPr>
          <w:rFonts w:asciiTheme="minorHAnsi" w:hAnsiTheme="minorHAnsi"/>
        </w:rPr>
        <w:t xml:space="preserve"> wskazaną powyżej punktacją. </w:t>
      </w:r>
    </w:p>
    <w:p w14:paraId="471E37DB" w14:textId="7D84190D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05055E">
        <w:rPr>
          <w:i/>
          <w:color w:val="FF0000"/>
        </w:rPr>
        <w:t xml:space="preserve">Wykonawca jest zobowiązany wskazać jeden z dopuszczonych przez Zamawiającego terminów. </w:t>
      </w:r>
      <w:r w:rsidRPr="0005055E">
        <w:rPr>
          <w:i/>
          <w:color w:val="FF0000"/>
        </w:rPr>
        <w:br/>
        <w:t xml:space="preserve">W przypadku, gdy Wykonawca nie wskaże terminu, tj. pozostawi puste miejsce, Zamawiający uzna, </w:t>
      </w:r>
      <w:r w:rsidRPr="0005055E">
        <w:rPr>
          <w:i/>
          <w:color w:val="FF0000"/>
        </w:rPr>
        <w:br/>
        <w:t xml:space="preserve">iż Wykonawca zrealizuje zamówienie w terminie do </w:t>
      </w:r>
      <w:r w:rsidR="0005055E" w:rsidRPr="0005055E">
        <w:rPr>
          <w:i/>
          <w:color w:val="FF0000"/>
        </w:rPr>
        <w:t>6</w:t>
      </w:r>
      <w:r w:rsidRPr="0005055E">
        <w:rPr>
          <w:i/>
          <w:color w:val="FF0000"/>
        </w:rPr>
        <w:t xml:space="preserve"> dni roboczych i uzyska 0 punktów. W przypadku, gdy Wykonawca wskaże inny termin, niż dopuszczony przez Zamawiającego, Zamawiający uzna, </w:t>
      </w:r>
      <w:r w:rsidRPr="0005055E">
        <w:rPr>
          <w:i/>
          <w:color w:val="FF0000"/>
        </w:rPr>
        <w:br/>
        <w:t>iż oferta jest niezgodna z SWZ.</w:t>
      </w:r>
      <w:r w:rsidRPr="00B20EC2">
        <w:rPr>
          <w:i/>
          <w:color w:val="FF0000"/>
        </w:rPr>
        <w:t xml:space="preserve">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CB777D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B5C7D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CB5C7D">
      <w:pPr>
        <w:spacing w:after="0"/>
        <w:jc w:val="both"/>
      </w:pPr>
      <w:r>
        <w:t>- osób fizycznych,</w:t>
      </w:r>
    </w:p>
    <w:p w14:paraId="1DD9D1C9" w14:textId="77777777" w:rsidR="00CD5029" w:rsidRDefault="00CD5029" w:rsidP="00CB5C7D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B5C7D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CB5C7D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B5C7D">
      <w:pPr>
        <w:spacing w:after="0"/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lastRenderedPageBreak/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lastRenderedPageBreak/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Default="00366F9E" w:rsidP="00EE4FFA">
      <w:pPr>
        <w:jc w:val="both"/>
        <w:rPr>
          <w:i/>
          <w:sz w:val="20"/>
        </w:rPr>
      </w:pP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32990688" w14:textId="257308BC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</w:p>
    <w:p w14:paraId="48523E13" w14:textId="43D9A17B" w:rsidR="005F37C3" w:rsidRPr="005F37C3" w:rsidRDefault="00465BAB" w:rsidP="00CB5C7D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D994B6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1513">
    <w:abstractNumId w:val="11"/>
  </w:num>
  <w:num w:numId="2" w16cid:durableId="1622803107">
    <w:abstractNumId w:val="8"/>
  </w:num>
  <w:num w:numId="3" w16cid:durableId="959918568">
    <w:abstractNumId w:val="10"/>
  </w:num>
  <w:num w:numId="4" w16cid:durableId="2071417239">
    <w:abstractNumId w:val="7"/>
  </w:num>
  <w:num w:numId="5" w16cid:durableId="1540555020">
    <w:abstractNumId w:val="9"/>
  </w:num>
  <w:num w:numId="6" w16cid:durableId="2109959280">
    <w:abstractNumId w:val="2"/>
  </w:num>
  <w:num w:numId="7" w16cid:durableId="1538156136">
    <w:abstractNumId w:val="5"/>
  </w:num>
  <w:num w:numId="8" w16cid:durableId="1627272170">
    <w:abstractNumId w:val="6"/>
  </w:num>
  <w:num w:numId="9" w16cid:durableId="1496920144">
    <w:abstractNumId w:val="4"/>
  </w:num>
  <w:num w:numId="10" w16cid:durableId="309133921">
    <w:abstractNumId w:val="1"/>
  </w:num>
  <w:num w:numId="11" w16cid:durableId="999573985">
    <w:abstractNumId w:val="0"/>
  </w:num>
  <w:num w:numId="12" w16cid:durableId="60334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055E"/>
    <w:rsid w:val="00052B88"/>
    <w:rsid w:val="00075874"/>
    <w:rsid w:val="000758EA"/>
    <w:rsid w:val="000A1B0C"/>
    <w:rsid w:val="000C2978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B3870"/>
    <w:rsid w:val="001C402C"/>
    <w:rsid w:val="001C7FA1"/>
    <w:rsid w:val="001D2186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C2FD1"/>
    <w:rsid w:val="003D643D"/>
    <w:rsid w:val="003F3129"/>
    <w:rsid w:val="00416A5A"/>
    <w:rsid w:val="00417204"/>
    <w:rsid w:val="0042173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4D191D"/>
    <w:rsid w:val="00512982"/>
    <w:rsid w:val="005238D3"/>
    <w:rsid w:val="00527073"/>
    <w:rsid w:val="005278CF"/>
    <w:rsid w:val="00554691"/>
    <w:rsid w:val="005C1B18"/>
    <w:rsid w:val="005C2575"/>
    <w:rsid w:val="005C267A"/>
    <w:rsid w:val="005D3FAF"/>
    <w:rsid w:val="005F37C3"/>
    <w:rsid w:val="005F7A27"/>
    <w:rsid w:val="00603FC9"/>
    <w:rsid w:val="0064141F"/>
    <w:rsid w:val="0064680F"/>
    <w:rsid w:val="0065772B"/>
    <w:rsid w:val="00660F92"/>
    <w:rsid w:val="0067205C"/>
    <w:rsid w:val="00681BA2"/>
    <w:rsid w:val="00683850"/>
    <w:rsid w:val="006A748A"/>
    <w:rsid w:val="006C1510"/>
    <w:rsid w:val="006C6F41"/>
    <w:rsid w:val="006D44C1"/>
    <w:rsid w:val="006E63BC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0391D"/>
    <w:rsid w:val="00812222"/>
    <w:rsid w:val="00821780"/>
    <w:rsid w:val="008244A9"/>
    <w:rsid w:val="00852CD6"/>
    <w:rsid w:val="00882DC9"/>
    <w:rsid w:val="00894A18"/>
    <w:rsid w:val="008B55E7"/>
    <w:rsid w:val="008B7575"/>
    <w:rsid w:val="008C579D"/>
    <w:rsid w:val="008D541D"/>
    <w:rsid w:val="008E2889"/>
    <w:rsid w:val="008E3E5C"/>
    <w:rsid w:val="00911DEF"/>
    <w:rsid w:val="00911EC8"/>
    <w:rsid w:val="00917C70"/>
    <w:rsid w:val="00933F63"/>
    <w:rsid w:val="00941B0F"/>
    <w:rsid w:val="00951E38"/>
    <w:rsid w:val="00954CF2"/>
    <w:rsid w:val="00964A7A"/>
    <w:rsid w:val="00974821"/>
    <w:rsid w:val="00993639"/>
    <w:rsid w:val="00994C51"/>
    <w:rsid w:val="009A2386"/>
    <w:rsid w:val="009C3B70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5740C"/>
    <w:rsid w:val="00B97F26"/>
    <w:rsid w:val="00BB44BF"/>
    <w:rsid w:val="00BB4F9B"/>
    <w:rsid w:val="00BB61B0"/>
    <w:rsid w:val="00BC2F26"/>
    <w:rsid w:val="00BE5C53"/>
    <w:rsid w:val="00BF7D68"/>
    <w:rsid w:val="00C0133F"/>
    <w:rsid w:val="00C06679"/>
    <w:rsid w:val="00C401AF"/>
    <w:rsid w:val="00C447BE"/>
    <w:rsid w:val="00C75BB0"/>
    <w:rsid w:val="00C903DC"/>
    <w:rsid w:val="00C9337A"/>
    <w:rsid w:val="00CA40B7"/>
    <w:rsid w:val="00CB5746"/>
    <w:rsid w:val="00CB5C7D"/>
    <w:rsid w:val="00CB777D"/>
    <w:rsid w:val="00CC3284"/>
    <w:rsid w:val="00CC3933"/>
    <w:rsid w:val="00CD2596"/>
    <w:rsid w:val="00CD5029"/>
    <w:rsid w:val="00D04923"/>
    <w:rsid w:val="00D07115"/>
    <w:rsid w:val="00D10360"/>
    <w:rsid w:val="00D21629"/>
    <w:rsid w:val="00D26A61"/>
    <w:rsid w:val="00D3187A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3E4D"/>
    <w:rsid w:val="00E756AE"/>
    <w:rsid w:val="00E75F9B"/>
    <w:rsid w:val="00EB25E0"/>
    <w:rsid w:val="00EC4056"/>
    <w:rsid w:val="00ED22EA"/>
    <w:rsid w:val="00EE4FFA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FDB1-872B-4825-9F03-86528BA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18</Pages>
  <Words>7021</Words>
  <Characters>42130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32</cp:revision>
  <cp:lastPrinted>2021-12-16T08:26:00Z</cp:lastPrinted>
  <dcterms:created xsi:type="dcterms:W3CDTF">2021-05-05T07:36:00Z</dcterms:created>
  <dcterms:modified xsi:type="dcterms:W3CDTF">2022-07-05T12:34:00Z</dcterms:modified>
</cp:coreProperties>
</file>