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78E59DD3" w:rsidR="00B53F23" w:rsidRPr="00DB142F" w:rsidRDefault="00FA1F54" w:rsidP="00CA54D6">
      <w:pPr>
        <w:spacing w:line="276" w:lineRule="auto"/>
        <w:jc w:val="center"/>
        <w:rPr>
          <w:b/>
          <w:sz w:val="24"/>
          <w:highlight w:val="yellow"/>
        </w:rPr>
      </w:pPr>
      <w:r w:rsidRPr="00FA1F54">
        <w:rPr>
          <w:b/>
          <w:sz w:val="24"/>
        </w:rPr>
        <w:t>Opracowanie kompletnej dokumentacji technicznej zadania „</w:t>
      </w:r>
      <w:r w:rsidR="00CA54D6" w:rsidRPr="00CA54D6">
        <w:rPr>
          <w:b/>
          <w:sz w:val="24"/>
        </w:rPr>
        <w:t>Modernizacja budynków</w:t>
      </w:r>
      <w:r w:rsidR="00CA54D6">
        <w:rPr>
          <w:b/>
          <w:sz w:val="24"/>
        </w:rPr>
        <w:br/>
      </w:r>
      <w:r w:rsidR="00CA54D6" w:rsidRPr="00CA54D6">
        <w:rPr>
          <w:b/>
          <w:sz w:val="24"/>
        </w:rPr>
        <w:t>w Czarnej Białostockiej na potrzeby Podstawowej Opieki Zdrowotnej wraz z windą</w:t>
      </w:r>
      <w:r w:rsidR="00CA54D6">
        <w:rPr>
          <w:b/>
          <w:sz w:val="24"/>
        </w:rPr>
        <w:br/>
      </w:r>
      <w:r w:rsidR="00CA54D6" w:rsidRPr="00CA54D6">
        <w:rPr>
          <w:b/>
          <w:sz w:val="24"/>
        </w:rPr>
        <w:t>dla niepełnosprawnych</w:t>
      </w:r>
      <w:r w:rsidRPr="00FA1F54">
        <w:rPr>
          <w:b/>
          <w:sz w:val="24"/>
        </w:rPr>
        <w:t>”</w:t>
      </w:r>
    </w:p>
    <w:p w14:paraId="76C84B82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2A8776A8" w:rsidR="00E30299" w:rsidRPr="00AC07F3" w:rsidRDefault="00E30299" w:rsidP="00683850">
      <w:pPr>
        <w:spacing w:line="276" w:lineRule="auto"/>
        <w:jc w:val="center"/>
      </w:pPr>
      <w:r w:rsidRPr="00DE3E4E">
        <w:t>(Znak postępowania: ZP/</w:t>
      </w:r>
      <w:r w:rsidR="00B27CA0" w:rsidRPr="00DE3E4E">
        <w:t>3</w:t>
      </w:r>
      <w:r w:rsidR="00DE3E4E" w:rsidRPr="00DE3E4E">
        <w:t>3</w:t>
      </w:r>
      <w:r w:rsidRPr="00DE3E4E">
        <w:t>/202</w:t>
      </w:r>
      <w:r w:rsidR="00DB142F" w:rsidRPr="00DE3E4E">
        <w:t>2</w:t>
      </w:r>
      <w:r w:rsidR="000403CC" w:rsidRPr="00DE3E4E">
        <w:t>/TP</w:t>
      </w:r>
      <w:r w:rsidRPr="00DE3E4E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6C0E2906" w14:textId="3DC54ED3" w:rsidR="009A679B" w:rsidRDefault="009A679B" w:rsidP="00683850">
      <w:pPr>
        <w:spacing w:line="276" w:lineRule="auto"/>
        <w:jc w:val="center"/>
      </w:pPr>
      <w:r>
        <w:t xml:space="preserve">Aktualizacja: </w:t>
      </w:r>
      <w:r w:rsidRPr="009A679B">
        <w:t>Łapy, dnia 1</w:t>
      </w:r>
      <w:r>
        <w:t>3</w:t>
      </w:r>
      <w:r w:rsidRPr="009A679B">
        <w:t>.05.2022 r.</w:t>
      </w:r>
    </w:p>
    <w:p w14:paraId="7890BD32" w14:textId="6FB774F1" w:rsidR="0049576F" w:rsidRDefault="00E30299" w:rsidP="00683850">
      <w:pPr>
        <w:spacing w:line="276" w:lineRule="auto"/>
        <w:jc w:val="center"/>
      </w:pPr>
      <w:r w:rsidRPr="00DE3E4E">
        <w:t xml:space="preserve">Łapy, dnia </w:t>
      </w:r>
      <w:r w:rsidR="00DE3E4E" w:rsidRPr="00DE3E4E">
        <w:t>12.05</w:t>
      </w:r>
      <w:r w:rsidRPr="00DE3E4E">
        <w:t>.202</w:t>
      </w:r>
      <w:r w:rsidR="00B27CA0" w:rsidRPr="00DE3E4E">
        <w:t>2</w:t>
      </w:r>
      <w:r w:rsidRPr="00DE3E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0EBA4500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1.2. Podstawa prawna udzielenia zamówienia.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20163349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>1.3. Wartość zamówienia.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462F4FD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1AF5BD6F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2 OZNACZENIE POSTĘPOWANIA</w:t>
      </w:r>
    </w:p>
    <w:p w14:paraId="3F8130B7" w14:textId="52930414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C917D3">
        <w:t xml:space="preserve">znakiem: </w:t>
      </w:r>
      <w:r w:rsidRPr="00DE3E4E">
        <w:rPr>
          <w:b/>
        </w:rPr>
        <w:t>ZP/</w:t>
      </w:r>
      <w:r w:rsidR="00B27CA0" w:rsidRPr="00DE3E4E">
        <w:rPr>
          <w:b/>
        </w:rPr>
        <w:t>3</w:t>
      </w:r>
      <w:r w:rsidR="00DE3E4E" w:rsidRPr="00DE3E4E">
        <w:rPr>
          <w:b/>
        </w:rPr>
        <w:t>3</w:t>
      </w:r>
      <w:r w:rsidRPr="00DE3E4E">
        <w:rPr>
          <w:b/>
        </w:rPr>
        <w:t>/202</w:t>
      </w:r>
      <w:r w:rsidR="00DB142F" w:rsidRPr="00DE3E4E">
        <w:rPr>
          <w:b/>
        </w:rPr>
        <w:t>2</w:t>
      </w:r>
      <w:r w:rsidR="000403CC" w:rsidRPr="00DE3E4E">
        <w:rPr>
          <w:b/>
        </w:rPr>
        <w:t>/TP</w:t>
      </w:r>
      <w:r w:rsidR="00133552" w:rsidRPr="00C917D3">
        <w:t xml:space="preserve">.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E3E4E">
        <w:rPr>
          <w:rStyle w:val="Nagwek2Znak"/>
          <w:rFonts w:eastAsia="Calibri"/>
          <w:lang w:val="pl-PL"/>
        </w:rPr>
        <w:t>3</w:t>
      </w:r>
      <w:r w:rsidRPr="00DE3E4E">
        <w:rPr>
          <w:rStyle w:val="Nagwek2Znak"/>
          <w:rFonts w:eastAsia="Calibri"/>
        </w:rPr>
        <w:t>.1.</w:t>
      </w:r>
      <w:r w:rsidRPr="00DE3E4E">
        <w:t xml:space="preserve"> </w:t>
      </w:r>
      <w:r w:rsidR="002877D6" w:rsidRPr="00DE3E4E">
        <w:rPr>
          <w:rFonts w:eastAsiaTheme="minorHAnsi" w:cs="Calibri"/>
        </w:rPr>
        <w:t>Przedmiot zamówienia obejmuje:</w:t>
      </w:r>
    </w:p>
    <w:p w14:paraId="3CF4E71C" w14:textId="0966B613" w:rsidR="00A74410" w:rsidRPr="00A74410" w:rsidRDefault="00A74410" w:rsidP="00A7441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Opracowanie kompletnej dokumentacji technicznej zadania „Modernizacja budynków w Czarnej Białostockiej na potrzeby Podstawowej Opieki Zdrowotnej wraz z windą dla niepełnosprawnych położonego na działce nr ewidencyjny 1069/123</w:t>
      </w:r>
      <w:r w:rsidR="00CA54D6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</w:t>
      </w:r>
      <w:r w:rsidR="00CA54D6">
        <w:rPr>
          <w:rFonts w:eastAsiaTheme="minorHAnsi" w:cs="Calibri"/>
        </w:rPr>
        <w:t>”</w:t>
      </w:r>
      <w:r w:rsidRPr="00A74410">
        <w:rPr>
          <w:rFonts w:eastAsiaTheme="minorHAnsi" w:cs="Calibri"/>
        </w:rPr>
        <w:t>, tj.:</w:t>
      </w:r>
    </w:p>
    <w:p w14:paraId="1A52F2D1" w14:textId="66EF0F73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koncepcji funkcjonalno-użytkowej proponowanych rozwiązań projektowych,</w:t>
      </w:r>
    </w:p>
    <w:p w14:paraId="7B3A0700" w14:textId="789B294C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inwentaryzacji w zakresie wystarczającym do sporządzenia dokumentacji projektowej</w:t>
      </w:r>
      <w:r w:rsidR="00E650F6">
        <w:rPr>
          <w:rFonts w:eastAsiaTheme="minorHAnsi" w:cs="Calibri"/>
        </w:rPr>
        <w:br/>
      </w:r>
      <w:r w:rsidRPr="00A74410">
        <w:rPr>
          <w:rFonts w:eastAsiaTheme="minorHAnsi" w:cs="Calibri"/>
        </w:rPr>
        <w:t>wraz z mapą do celów projektowych,</w:t>
      </w:r>
    </w:p>
    <w:p w14:paraId="7C2B8B59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projektu budowlanego,</w:t>
      </w:r>
    </w:p>
    <w:p w14:paraId="2D8DDB61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 zagospodarowania terenu,</w:t>
      </w:r>
    </w:p>
    <w:p w14:paraId="3625F06E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projektów wykonawczych,</w:t>
      </w:r>
    </w:p>
    <w:p w14:paraId="68857DC8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specyfikacji technicznej wykonania i odbioru robót,</w:t>
      </w:r>
    </w:p>
    <w:p w14:paraId="643748FB" w14:textId="77777777" w:rsidR="00A74410" w:rsidRPr="00A74410" w:rsidRDefault="00A74410" w:rsidP="00A74410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przedmiarów i kosztorysów inwestorskich.</w:t>
      </w:r>
    </w:p>
    <w:p w14:paraId="37F7B188" w14:textId="2196D821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Uzyskania, zgodnie z obowiązującymi przepisami, wszelkich uzgodnień, warunków, opinii, pozwoleń, zmiany sposobu użytkowania, oraz pozwolenia na budowę.</w:t>
      </w:r>
    </w:p>
    <w:p w14:paraId="34627AE9" w14:textId="77777777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Sprawowanie nadzoru autorskiego w trakcie realizacji inwestycji.</w:t>
      </w:r>
    </w:p>
    <w:p w14:paraId="41120194" w14:textId="77777777" w:rsidR="00A74410" w:rsidRPr="00A74410" w:rsidRDefault="00A74410" w:rsidP="00CA54D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Wykonanie do 3 aktualizacji kosztorysu inwestorskiego na wezwanie Inwestora.</w:t>
      </w:r>
    </w:p>
    <w:p w14:paraId="6AD368CC" w14:textId="77777777" w:rsidR="00A74410" w:rsidRPr="00A74410" w:rsidRDefault="00A74410" w:rsidP="00A7441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Projekt Modernizacja budynków w Czarnej Białostockiej na potrzeby Podstawowej Opieki Zdrowotnej ma objąć:</w:t>
      </w:r>
    </w:p>
    <w:p w14:paraId="4B6858BD" w14:textId="123C4926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budynki o identyfikatorach 3175 i 3176 znajdujące się na działce nr ewidencyjny 1069/123</w:t>
      </w:r>
      <w:r w:rsidR="00DE3E4E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Białostocka.</w:t>
      </w:r>
    </w:p>
    <w:p w14:paraId="7D212399" w14:textId="6AFC6189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teren działki nr ewidencyjny 1069/123</w:t>
      </w:r>
      <w:r w:rsidR="00DE3E4E">
        <w:rPr>
          <w:rFonts w:eastAsiaTheme="minorHAnsi" w:cs="Calibri"/>
        </w:rPr>
        <w:t>,</w:t>
      </w:r>
      <w:r w:rsidRPr="00A74410">
        <w:rPr>
          <w:rFonts w:eastAsiaTheme="minorHAnsi" w:cs="Calibri"/>
        </w:rPr>
        <w:t xml:space="preserve"> obręb Czarna Białostocka, gm. Czarna Białostocka,</w:t>
      </w:r>
    </w:p>
    <w:p w14:paraId="7B5F95B8" w14:textId="783D83F6" w:rsidR="00A74410" w:rsidRPr="00A74410" w:rsidRDefault="00A74410" w:rsidP="00A74410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74410">
        <w:rPr>
          <w:rFonts w:eastAsiaTheme="minorHAnsi" w:cs="Calibri"/>
        </w:rPr>
        <w:t>instalacje</w:t>
      </w:r>
      <w:r w:rsidR="00DE3E4E">
        <w:rPr>
          <w:rFonts w:eastAsiaTheme="minorHAnsi" w:cs="Calibri"/>
        </w:rPr>
        <w:t xml:space="preserve"> </w:t>
      </w:r>
      <w:r w:rsidRPr="00A74410">
        <w:rPr>
          <w:rFonts w:eastAsiaTheme="minorHAnsi" w:cs="Calibri"/>
        </w:rPr>
        <w:t>znajdujące się na sąsiednich działkach w zakresie niezbędnym do rozdzielenia instalacji elektrycznych, sanitarnych i ciepłowniczych budynku SP ZOZ od budynku Zespołu Szkół położonego na działce 1069/122 obręb Czarna Białostocka, gm. Czarna Białostocka.</w:t>
      </w:r>
    </w:p>
    <w:p w14:paraId="1CFFBED7" w14:textId="77777777" w:rsidR="00A74410" w:rsidRPr="00E650F6" w:rsidRDefault="00A74410" w:rsidP="00CA54D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Dokumentacja projektowa powinna między innymi uwzględniać.:</w:t>
      </w:r>
    </w:p>
    <w:p w14:paraId="1A48EF7C" w14:textId="77777777" w:rsidR="00A74410" w:rsidRPr="00E650F6" w:rsidRDefault="00A74410" w:rsidP="00E650F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zakładane funkcje pomieszczeń:</w:t>
      </w:r>
    </w:p>
    <w:p w14:paraId="7B18366B" w14:textId="63B46A9E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rejestrację z miejscem na przechowywanie dokumentacji medycznej przystosowaną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do obsługi osób niepełnosprawnych,</w:t>
      </w:r>
    </w:p>
    <w:p w14:paraId="6AECA6E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zabiegowy</w:t>
      </w:r>
    </w:p>
    <w:p w14:paraId="13CC95E9" w14:textId="6F36B7A2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szczepień,</w:t>
      </w:r>
    </w:p>
    <w:p w14:paraId="212FAD3A" w14:textId="6B1A9A17" w:rsidR="00DE3E4E" w:rsidRPr="00E650F6" w:rsidRDefault="00DE3E4E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punkt pobrań,</w:t>
      </w:r>
    </w:p>
    <w:p w14:paraId="2A9FCDF5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położnej,</w:t>
      </w:r>
    </w:p>
    <w:p w14:paraId="4FAD0054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pielęgniarki</w:t>
      </w:r>
    </w:p>
    <w:p w14:paraId="3AF26591" w14:textId="3374413B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gabinety lekarskie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gabinety z pomieszczeniem zabiegowym</w:t>
      </w:r>
    </w:p>
    <w:p w14:paraId="002F375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gabinet ginekologiczny i urologiczny z WC z bidetem,</w:t>
      </w:r>
    </w:p>
    <w:p w14:paraId="2E6B6312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socjalne,</w:t>
      </w:r>
    </w:p>
    <w:p w14:paraId="68C4682E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szatnie, przebieralnie i pomieszczenie odpoczynku pacjentów,</w:t>
      </w:r>
    </w:p>
    <w:p w14:paraId="51DD8F3E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szatnie personelu,</w:t>
      </w:r>
    </w:p>
    <w:p w14:paraId="3BCD11E5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poczekalnie dla pacjentów na każdym piętrze,</w:t>
      </w:r>
    </w:p>
    <w:p w14:paraId="453445E6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rehabilitacyjne w tym między innymi gabinety masażu, laseroterapii światłolecznictwa, kinezyterapii,</w:t>
      </w:r>
    </w:p>
    <w:p w14:paraId="016A5BE1" w14:textId="0DF7377F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salę gimnastyczną do rehabilitacji,</w:t>
      </w:r>
    </w:p>
    <w:p w14:paraId="6018CC6A" w14:textId="167F60A7" w:rsidR="00CD4206" w:rsidRDefault="00CD4206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lastRenderedPageBreak/>
        <w:t>salę gimnastyczną z szatnią i węzłem sanitarnym w piwnicy z podlicznikami energii elektrycznej i wody,</w:t>
      </w:r>
    </w:p>
    <w:p w14:paraId="2FABB1D3" w14:textId="763A9673" w:rsidR="00CD4206" w:rsidRPr="00E650F6" w:rsidRDefault="00CD4206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pracownię RTG,</w:t>
      </w:r>
    </w:p>
    <w:p w14:paraId="6853799D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pomieszczenie domowej rehabilitacji,</w:t>
      </w:r>
    </w:p>
    <w:p w14:paraId="656D62B0" w14:textId="76964E00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pokój kierownika/administracji,</w:t>
      </w:r>
    </w:p>
    <w:p w14:paraId="7F3B5AB2" w14:textId="0EA6329B" w:rsidR="00DE3E4E" w:rsidRPr="00E650F6" w:rsidRDefault="00DE3E4E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pomieszczenie składnicy akt na najniższej kondygnacji budynku,</w:t>
      </w:r>
    </w:p>
    <w:p w14:paraId="306FD966" w14:textId="5237B7C3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WC dla niepełnosprawnych z systemem przywoławczym, WC dla pacjentów</w:t>
      </w:r>
      <w:r w:rsidR="00033036">
        <w:rPr>
          <w:rFonts w:eastAsiaTheme="minorHAnsi" w:cs="Calibri"/>
        </w:rPr>
        <w:br/>
      </w:r>
      <w:r w:rsidRPr="00E650F6">
        <w:rPr>
          <w:rFonts w:eastAsiaTheme="minorHAnsi" w:cs="Calibri"/>
        </w:rPr>
        <w:t>z przewijakiem dla niemowląt, łazienki dla personelu,</w:t>
      </w:r>
    </w:p>
    <w:p w14:paraId="4DF3E144" w14:textId="58F05C1E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pomieszczenia porządkowe, techniczne i magazynowe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brudownik i pomieszczenie na odpady,</w:t>
      </w:r>
    </w:p>
    <w:p w14:paraId="2015C4EC" w14:textId="77777777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dwustanowiskowy gabinet dentystyczny z podlicznikami energii elektrycznej i wody,</w:t>
      </w:r>
    </w:p>
    <w:p w14:paraId="7E3055B1" w14:textId="180AC6D7" w:rsidR="00A74410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wybrane pomieszczenia powinny być wyposażone w instalacje elektryczne i sanitarne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umożliwiające montaż w nich dedykowanych urządzeń specjalistycznych</w:t>
      </w:r>
      <w:r w:rsidR="00CD4206">
        <w:rPr>
          <w:rFonts w:eastAsiaTheme="minorHAnsi" w:cs="Calibri"/>
        </w:rPr>
        <w:t>,</w:t>
      </w:r>
    </w:p>
    <w:p w14:paraId="129950D6" w14:textId="5CD8BBFE" w:rsidR="00CD4206" w:rsidRPr="00E650F6" w:rsidRDefault="00A7790A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pomieszczenia z możliwością przeznaczenia na wynajem</w:t>
      </w:r>
      <w:r w:rsidR="00CD4206">
        <w:rPr>
          <w:rFonts w:eastAsiaTheme="minorHAnsi" w:cs="Calibri"/>
        </w:rPr>
        <w:t>,</w:t>
      </w:r>
    </w:p>
    <w:p w14:paraId="1F545DD7" w14:textId="774EB91D" w:rsidR="00A74410" w:rsidRPr="00E650F6" w:rsidRDefault="00A74410" w:rsidP="00E650F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134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wybrane pomieszczenia powinny być wyposażone w zabudowę stałą, klimatyzację typu split, wentylację mechaniczną, instalację komputerową i WiFi, telefoniczną, kontroli dostępu, alarmową i CCTV</w:t>
      </w:r>
      <w:r w:rsidR="00CD4206">
        <w:rPr>
          <w:rFonts w:eastAsiaTheme="minorHAnsi" w:cs="Calibri"/>
        </w:rPr>
        <w:t>;</w:t>
      </w:r>
    </w:p>
    <w:p w14:paraId="02A0C25F" w14:textId="77777777" w:rsidR="00A74410" w:rsidRPr="00E650F6" w:rsidRDefault="00A74410" w:rsidP="00E650F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oraz:</w:t>
      </w:r>
    </w:p>
    <w:p w14:paraId="6C4D7201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wykonanie windy wewnętrznej lub zewnętrznej zapewniającej transport osób niepełnosprawnych obsługująca wszystkie kondygnacje budynku,</w:t>
      </w:r>
    </w:p>
    <w:p w14:paraId="721B72BE" w14:textId="76330463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remont i dostosowanie klatki schodowej do obowiązujących przepisów lub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jeśli będzie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to ekonomiczn</w:t>
      </w:r>
      <w:r w:rsidR="00CD4206">
        <w:rPr>
          <w:rFonts w:eastAsiaTheme="minorHAnsi" w:cs="Calibri"/>
        </w:rPr>
        <w:t>i</w:t>
      </w:r>
      <w:r w:rsidRPr="00E650F6">
        <w:rPr>
          <w:rFonts w:eastAsiaTheme="minorHAnsi" w:cs="Calibri"/>
        </w:rPr>
        <w:t>e uzasadnione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remont istniejącej klatki i wykonanie klatki schodowej zewnętrznej dostosowanej do obowiązujących przepisów,</w:t>
      </w:r>
    </w:p>
    <w:p w14:paraId="220DE6D3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dostosowanie wejść budynku do potrzeb osób niepełnosprawnych,</w:t>
      </w:r>
    </w:p>
    <w:p w14:paraId="0A5CF39D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rozbiórkę, nadbudowę lub adaptację istniejącego łącznika (budynek 3176),</w:t>
      </w:r>
    </w:p>
    <w:p w14:paraId="2AFA8209" w14:textId="2C5F9AE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zagospodarowania terenu</w:t>
      </w:r>
      <w:r w:rsidR="00A7790A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tym: zaprojektowanie parkingów, chodników, oświetlenia, ogrodzenia, bramy wjazdowej i bramki wejściowej w obrębie działki, </w:t>
      </w:r>
      <w:r w:rsidR="00DD2EE6">
        <w:rPr>
          <w:rFonts w:eastAsiaTheme="minorHAnsi" w:cs="Calibri"/>
        </w:rPr>
        <w:t xml:space="preserve">wiaty </w:t>
      </w:r>
      <w:r w:rsidR="000569ED">
        <w:rPr>
          <w:rFonts w:eastAsiaTheme="minorHAnsi" w:cs="Calibri"/>
        </w:rPr>
        <w:t xml:space="preserve">śmietnikowej </w:t>
      </w:r>
      <w:r w:rsidRPr="00E650F6">
        <w:rPr>
          <w:rFonts w:eastAsiaTheme="minorHAnsi" w:cs="Calibri"/>
        </w:rPr>
        <w:t>oraz jeśli zaistnieje taka konieczność, projekt wycinek i uzyskanie zezwolenia na wycinki drzew</w:t>
      </w:r>
      <w:r w:rsidR="00DD2EE6">
        <w:rPr>
          <w:rFonts w:eastAsiaTheme="minorHAnsi" w:cs="Calibri"/>
        </w:rPr>
        <w:t xml:space="preserve"> </w:t>
      </w:r>
      <w:r w:rsidRPr="00E650F6">
        <w:rPr>
          <w:rFonts w:eastAsiaTheme="minorHAnsi" w:cs="Calibri"/>
        </w:rPr>
        <w:t>i krzewów,</w:t>
      </w:r>
    </w:p>
    <w:p w14:paraId="675B6F5B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system CCTV na zewnątrz budynku,</w:t>
      </w:r>
    </w:p>
    <w:p w14:paraId="39CBD8F7" w14:textId="5166A732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elektrycznych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Zespołu Szkół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Przychodni,</w:t>
      </w:r>
    </w:p>
    <w:p w14:paraId="5C4F4C94" w14:textId="6A2906F9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sanitarnych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Zespołu Szkół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Przychodni,</w:t>
      </w:r>
    </w:p>
    <w:p w14:paraId="6939A33A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zaprojektowanie instalacji ciepłej wody użytkowej w oparciu o panele solarne lub inne rozwiązania energooszczędne,</w:t>
      </w:r>
    </w:p>
    <w:p w14:paraId="6337E3A0" w14:textId="42FD682E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modernizacja instalacji centralnego ogrzewania</w:t>
      </w:r>
      <w:r w:rsidR="00CD4206">
        <w:rPr>
          <w:rFonts w:eastAsiaTheme="minorHAnsi" w:cs="Calibri"/>
        </w:rPr>
        <w:t>,</w:t>
      </w:r>
      <w:r w:rsidRPr="00E650F6">
        <w:rPr>
          <w:rFonts w:eastAsiaTheme="minorHAnsi" w:cs="Calibri"/>
        </w:rPr>
        <w:t xml:space="preserve"> w tym rozdzielenie instalacji ciepłowniczej Zespołu Szkół od Przychodni z uwzględnieniem, że budynek był poddany termomodernizacji i w jej zakresie jest w okresie trwałości projektu,</w:t>
      </w:r>
    </w:p>
    <w:p w14:paraId="72245F1E" w14:textId="0E9291DE" w:rsidR="00A74410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instalacji wentylacji,</w:t>
      </w:r>
    </w:p>
    <w:p w14:paraId="27F2AD5E" w14:textId="1FD17F7B" w:rsidR="00CD4206" w:rsidRDefault="00CD4206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modernizacja wyłazu na dach,</w:t>
      </w:r>
    </w:p>
    <w:p w14:paraId="43144443" w14:textId="09ED85AF" w:rsidR="00CD4206" w:rsidRDefault="00CD4206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modernizacja dachu w zakresie niezbędnym do prawidłowego wykonania instalacji sanitarnych, wentylacyjnych i elektrycznych,</w:t>
      </w:r>
    </w:p>
    <w:p w14:paraId="782E49F6" w14:textId="29F6BA90" w:rsidR="00A7790A" w:rsidRPr="00E650F6" w:rsidRDefault="00A7790A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uwzględnienie przy projekcie pracowni RTG otworu technologicznego, umożliwiającego montaż urządzenia RTG,</w:t>
      </w:r>
    </w:p>
    <w:p w14:paraId="7861F49C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lastRenderedPageBreak/>
        <w:t>system kolejkowy rejestracji obejmujący gabinety, ciągi komunikacyjne i poczekalnie,</w:t>
      </w:r>
    </w:p>
    <w:p w14:paraId="60F20878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tablic informacyjnych oraz numeracji i oznakowania pomieszczeń,</w:t>
      </w:r>
    </w:p>
    <w:p w14:paraId="403BD0EA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informacji na zewnątrz budynku,</w:t>
      </w:r>
    </w:p>
    <w:p w14:paraId="51CA7B5F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instalacji SAP i hydrantowej,</w:t>
      </w:r>
    </w:p>
    <w:p w14:paraId="5FEBC799" w14:textId="795FDE6E" w:rsidR="00A74410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projekt zabudowy stałej rejestracji,</w:t>
      </w:r>
    </w:p>
    <w:p w14:paraId="6DE52409" w14:textId="38C7FECF" w:rsidR="00A7790A" w:rsidRPr="00E650F6" w:rsidRDefault="00A7790A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pomieszczenia z możliwością</w:t>
      </w:r>
      <w:r w:rsidRPr="00A7790A">
        <w:t xml:space="preserve"> </w:t>
      </w:r>
      <w:r w:rsidRPr="00A7790A">
        <w:rPr>
          <w:rFonts w:eastAsiaTheme="minorHAnsi" w:cs="Calibri"/>
        </w:rPr>
        <w:t>przeznaczenia na wynajem powinny być wyposażone</w:t>
      </w:r>
      <w:r>
        <w:rPr>
          <w:rFonts w:eastAsiaTheme="minorHAnsi" w:cs="Calibri"/>
        </w:rPr>
        <w:br/>
      </w:r>
      <w:r w:rsidRPr="00A7790A">
        <w:rPr>
          <w:rFonts w:eastAsiaTheme="minorHAnsi" w:cs="Calibri"/>
        </w:rPr>
        <w:t>w podliczniki energii elektrycznej i wody</w:t>
      </w:r>
      <w:r>
        <w:rPr>
          <w:rFonts w:eastAsiaTheme="minorHAnsi" w:cs="Calibri"/>
        </w:rPr>
        <w:t>,</w:t>
      </w:r>
    </w:p>
    <w:p w14:paraId="73551B7C" w14:textId="77777777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jeśli będzie to konieczne projekt powinien obejmować rozdzielenie pożarowe budynków Zespołu Szkół i Przychodni,</w:t>
      </w:r>
    </w:p>
    <w:p w14:paraId="230C5B43" w14:textId="67BE4148" w:rsidR="00A74410" w:rsidRPr="00E650F6" w:rsidRDefault="00A74410" w:rsidP="00E650F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E650F6">
        <w:rPr>
          <w:rFonts w:eastAsiaTheme="minorHAnsi" w:cs="Calibri"/>
        </w:rPr>
        <w:t>budynek musi być przystosowany do osób z niepełnosprawnościami ruchowymi, wzroku</w:t>
      </w:r>
      <w:r w:rsidR="00E650F6">
        <w:rPr>
          <w:rFonts w:eastAsiaTheme="minorHAnsi" w:cs="Calibri"/>
        </w:rPr>
        <w:br/>
      </w:r>
      <w:r w:rsidRPr="00E650F6">
        <w:rPr>
          <w:rFonts w:eastAsiaTheme="minorHAnsi" w:cs="Calibri"/>
        </w:rPr>
        <w:t>i słuchu</w:t>
      </w:r>
      <w:r w:rsidR="00E650F6" w:rsidRPr="00E650F6">
        <w:rPr>
          <w:rFonts w:eastAsiaTheme="minorHAnsi" w:cs="Calibri"/>
        </w:rPr>
        <w:t>.</w:t>
      </w:r>
    </w:p>
    <w:p w14:paraId="75C8D715" w14:textId="7D39DB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 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80BB6BD" w14:textId="024BFB3B" w:rsidR="00B823E6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823E6">
        <w:rPr>
          <w:rFonts w:eastAsiaTheme="minorHAnsi" w:cs="Calibri"/>
        </w:rPr>
        <w:t>Zaprojektowany teren musi być dostępny dla wszystkich jego użytkowników, w tym musi spełniać wszelkie wymagania w zakresie dostępności dla osób niepełnosprawnych.</w:t>
      </w:r>
    </w:p>
    <w:p w14:paraId="1259F5E0" w14:textId="4A2FE6DE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58447415" w14:textId="77777777" w:rsidR="00665C2A" w:rsidRPr="008979F7" w:rsidRDefault="00665C2A" w:rsidP="00665C2A">
      <w:pPr>
        <w:spacing w:after="12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71000000-8</w:t>
      </w:r>
      <w:r w:rsidRPr="008979F7">
        <w:rPr>
          <w:rFonts w:cs="Calibri"/>
          <w:bCs/>
          <w:lang w:eastAsia="pl-PL"/>
        </w:rPr>
        <w:t xml:space="preserve"> Usługi architektoniczne, budowlane, inżynieryjne i kontrolne</w:t>
      </w:r>
    </w:p>
    <w:p w14:paraId="711DE5F3" w14:textId="02EAFA70" w:rsidR="008979F7" w:rsidRPr="008979F7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Cs/>
          <w:lang w:eastAsia="pl-PL"/>
        </w:rPr>
        <w:t>Dodatkowe kody:</w:t>
      </w:r>
    </w:p>
    <w:p w14:paraId="4A400519" w14:textId="77777777" w:rsidR="00BC3D4B" w:rsidRDefault="00BC3D4B" w:rsidP="00BC3D4B">
      <w:pPr>
        <w:spacing w:after="0" w:line="276" w:lineRule="auto"/>
        <w:jc w:val="both"/>
        <w:rPr>
          <w:rFonts w:cs="Calibri"/>
          <w:b/>
          <w:lang w:eastAsia="pl-PL"/>
        </w:rPr>
      </w:pPr>
      <w:r w:rsidRPr="00BC3D4B">
        <w:rPr>
          <w:rFonts w:cs="Calibri"/>
          <w:b/>
          <w:lang w:eastAsia="pl-PL"/>
        </w:rPr>
        <w:t xml:space="preserve">71220000-6 </w:t>
      </w:r>
      <w:r w:rsidRPr="00BC3D4B">
        <w:rPr>
          <w:rFonts w:cs="Calibri"/>
          <w:bCs/>
          <w:lang w:eastAsia="pl-PL"/>
        </w:rPr>
        <w:t>Usługi projektowania architektonicznego</w:t>
      </w:r>
    </w:p>
    <w:p w14:paraId="4C3409F5" w14:textId="4FB412BF" w:rsidR="008979F7" w:rsidRPr="008979F7" w:rsidRDefault="008979F7" w:rsidP="008979F7">
      <w:pPr>
        <w:spacing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71248000-8</w:t>
      </w:r>
      <w:r w:rsidRPr="008979F7">
        <w:rPr>
          <w:rFonts w:cs="Calibri"/>
          <w:bCs/>
          <w:lang w:eastAsia="pl-PL"/>
        </w:rPr>
        <w:t xml:space="preserve"> Nadzór nad projektem i dokumentacją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CD263E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665C2A">
        <w:rPr>
          <w:rFonts w:eastAsiaTheme="minorHAnsi" w:cs="Calibri"/>
          <w:b/>
        </w:rPr>
        <w:t>w terminie</w:t>
      </w:r>
      <w:r w:rsidR="00D82B89" w:rsidRPr="00665C2A">
        <w:rPr>
          <w:rFonts w:eastAsiaTheme="minorHAnsi" w:cs="Calibri"/>
          <w:b/>
        </w:rPr>
        <w:t xml:space="preserve"> </w:t>
      </w:r>
      <w:r w:rsidR="00C83580" w:rsidRPr="00665C2A">
        <w:rPr>
          <w:rFonts w:eastAsiaTheme="minorHAnsi" w:cs="Calibri"/>
          <w:b/>
        </w:rPr>
        <w:t xml:space="preserve">do </w:t>
      </w:r>
      <w:r w:rsidR="00665C2A" w:rsidRPr="00665C2A">
        <w:rPr>
          <w:rFonts w:eastAsiaTheme="minorHAnsi" w:cs="Calibri"/>
          <w:b/>
        </w:rPr>
        <w:t>6 miesięcy od dnia zawarcia umowy</w:t>
      </w:r>
      <w:r w:rsidR="00665C2A">
        <w:rPr>
          <w:rFonts w:eastAsiaTheme="minorHAnsi" w:cs="Calibri"/>
          <w:b/>
        </w:rPr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lastRenderedPageBreak/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544B9E97" w:rsidR="00A80D42" w:rsidRDefault="00A80D42" w:rsidP="00033036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24BEA334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99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B699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AB699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1939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939B3" w:rsidRPr="001939B3">
        <w:rPr>
          <w:rFonts w:asciiTheme="minorHAnsi" w:hAnsiTheme="minorHAnsi" w:cstheme="minorHAnsi"/>
          <w:b/>
          <w:color w:val="auto"/>
          <w:sz w:val="22"/>
          <w:szCs w:val="22"/>
        </w:rPr>
        <w:t>21</w:t>
      </w:r>
      <w:r w:rsidR="00AB699B" w:rsidRPr="001939B3">
        <w:rPr>
          <w:rFonts w:asciiTheme="minorHAnsi" w:hAnsiTheme="minorHAnsi" w:cstheme="minorHAnsi"/>
          <w:b/>
          <w:color w:val="auto"/>
          <w:sz w:val="22"/>
          <w:szCs w:val="22"/>
        </w:rPr>
        <w:t>.06</w:t>
      </w:r>
      <w:r w:rsidR="00435359" w:rsidRPr="001939B3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1939B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1939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B699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0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0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Zamawiający zgodnie z przepisami wydanymi na podstawie art. 70 ustawy Pzp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>a) dokumenty w formacie „pdf” zaleca się podpisywać formatem PAdES,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</w:t>
      </w:r>
      <w:r w:rsidRPr="007C4D7C">
        <w:lastRenderedPageBreak/>
        <w:t xml:space="preserve">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Wszelkie informacje stanowiące tajemnicę przedsiębiorstwa w rozumieniu ustawy z dnia 16 kwietnia 1993 r. o zwalczaniu nieuczciwej konkurencji (Dz.U.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pzp.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03303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</w:t>
      </w:r>
      <w:r w:rsidRPr="00C06EB8">
        <w:t xml:space="preserve">użytkownika dostępnej na miniPortalu. </w:t>
      </w:r>
    </w:p>
    <w:p w14:paraId="66CB2601" w14:textId="2473557C" w:rsidR="00954CF2" w:rsidRPr="00C917D3" w:rsidRDefault="00954CF2" w:rsidP="00033036">
      <w:pPr>
        <w:spacing w:after="120"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Ofertę wraz z </w:t>
      </w:r>
      <w:r w:rsidRPr="00C917D3">
        <w:t xml:space="preserve">wymaganymi załącznikami </w:t>
      </w:r>
      <w:r w:rsidRPr="00AB699B">
        <w:rPr>
          <w:b/>
          <w:u w:val="single"/>
        </w:rPr>
        <w:t xml:space="preserve">należy złożyć w terminie do dnia </w:t>
      </w:r>
      <w:r w:rsidR="001939B3" w:rsidRPr="001939B3">
        <w:rPr>
          <w:b/>
          <w:u w:val="single"/>
        </w:rPr>
        <w:t>23.05</w:t>
      </w:r>
      <w:r w:rsidR="00AB699B" w:rsidRPr="001939B3">
        <w:rPr>
          <w:b/>
          <w:u w:val="single"/>
        </w:rPr>
        <w:t>.2022</w:t>
      </w:r>
      <w:r w:rsidR="00AF0DA0" w:rsidRPr="001939B3">
        <w:rPr>
          <w:b/>
          <w:u w:val="single"/>
        </w:rPr>
        <w:t xml:space="preserve"> r</w:t>
      </w:r>
      <w:r w:rsidR="00C9337A" w:rsidRPr="001939B3">
        <w:rPr>
          <w:b/>
          <w:u w:val="single"/>
        </w:rPr>
        <w:t>.</w:t>
      </w:r>
      <w:r w:rsidR="00917C70" w:rsidRPr="001939B3">
        <w:rPr>
          <w:b/>
          <w:u w:val="single"/>
        </w:rPr>
        <w:t xml:space="preserve">, </w:t>
      </w:r>
      <w:r w:rsidR="00AF0DA0" w:rsidRPr="001939B3">
        <w:rPr>
          <w:b/>
          <w:u w:val="single"/>
        </w:rPr>
        <w:br/>
      </w:r>
      <w:r w:rsidR="00917C70" w:rsidRPr="001939B3">
        <w:rPr>
          <w:b/>
          <w:u w:val="single"/>
        </w:rPr>
        <w:t xml:space="preserve">do godz. </w:t>
      </w:r>
      <w:r w:rsidR="00C06EB8" w:rsidRPr="001939B3">
        <w:rPr>
          <w:b/>
          <w:u w:val="single"/>
        </w:rPr>
        <w:t>1</w:t>
      </w:r>
      <w:r w:rsidR="00C917D3" w:rsidRPr="001939B3">
        <w:rPr>
          <w:b/>
          <w:u w:val="single"/>
        </w:rPr>
        <w:t>1</w:t>
      </w:r>
      <w:r w:rsidR="006A748A" w:rsidRPr="001939B3">
        <w:rPr>
          <w:b/>
          <w:u w:val="single"/>
        </w:rPr>
        <w:t>:00</w:t>
      </w:r>
      <w:r w:rsidRPr="001939B3">
        <w:rPr>
          <w:b/>
          <w:u w:val="single"/>
        </w:rPr>
        <w:t>.</w:t>
      </w:r>
      <w:r w:rsidRPr="00C917D3">
        <w:rPr>
          <w:b/>
          <w:u w:val="single"/>
        </w:rPr>
        <w:t xml:space="preserve"> </w:t>
      </w:r>
    </w:p>
    <w:p w14:paraId="1A7DE85B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może złożyć tylko jedną ofertę. </w:t>
      </w:r>
    </w:p>
    <w:p w14:paraId="6B47A56D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Zamawiający odrzuci ofertę złożoną po terminie składania ofert. </w:t>
      </w:r>
    </w:p>
    <w:p w14:paraId="36A2338B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po przesłaniu oferty za pomocą Formularza do złożenia lub wycofania oferty </w:t>
      </w:r>
      <w:r w:rsidR="00DC1118" w:rsidRPr="00C917D3">
        <w:br/>
      </w:r>
      <w:r w:rsidRPr="00C917D3">
        <w:t xml:space="preserve">na „ekranie sukcesu” otrzyma numer oferty generowany przez ePUAP. Ten numer należy zapisać </w:t>
      </w:r>
      <w:r w:rsidR="00AB70A0" w:rsidRPr="00C917D3">
        <w:br/>
      </w:r>
      <w:r w:rsidRPr="00C917D3">
        <w:t xml:space="preserve">i zachować. Będzie on potrzebny w razie ewentualnego wycofania oferty. </w:t>
      </w:r>
    </w:p>
    <w:p w14:paraId="07A03989" w14:textId="77777777" w:rsidR="00954CF2" w:rsidRPr="00C917D3" w:rsidRDefault="00954CF2" w:rsidP="00033036">
      <w:pPr>
        <w:spacing w:after="12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po upływie terminu do składania ofert nie może wycofać złożonej oferty.</w:t>
      </w:r>
    </w:p>
    <w:p w14:paraId="32901547" w14:textId="77777777" w:rsidR="00954CF2" w:rsidRPr="00C917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917D3">
        <w:rPr>
          <w:rFonts w:ascii="Calibri" w:hAnsi="Calibri"/>
          <w:sz w:val="26"/>
          <w:szCs w:val="26"/>
        </w:rPr>
        <w:t>Rozdział 1</w:t>
      </w:r>
      <w:r w:rsidR="00A33BCB" w:rsidRPr="00C917D3">
        <w:rPr>
          <w:rFonts w:ascii="Calibri" w:hAnsi="Calibri"/>
          <w:sz w:val="26"/>
          <w:szCs w:val="26"/>
        </w:rPr>
        <w:t>2</w:t>
      </w:r>
      <w:r w:rsidRPr="00C917D3">
        <w:rPr>
          <w:rFonts w:ascii="Calibri" w:hAnsi="Calibri"/>
          <w:sz w:val="26"/>
          <w:szCs w:val="26"/>
        </w:rPr>
        <w:t xml:space="preserve"> </w:t>
      </w:r>
      <w:r w:rsidRPr="00C917D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7576D4D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Otwarcie ofert </w:t>
      </w:r>
      <w:r w:rsidRPr="00AB699B">
        <w:rPr>
          <w:b/>
          <w:u w:val="single"/>
        </w:rPr>
        <w:t xml:space="preserve">nastąpi w dniu </w:t>
      </w:r>
      <w:r w:rsidR="001939B3" w:rsidRPr="001939B3">
        <w:rPr>
          <w:b/>
          <w:u w:val="single"/>
        </w:rPr>
        <w:t>23.05</w:t>
      </w:r>
      <w:r w:rsidR="00AB699B" w:rsidRPr="001939B3">
        <w:rPr>
          <w:b/>
          <w:u w:val="single"/>
        </w:rPr>
        <w:t>.2022</w:t>
      </w:r>
      <w:r w:rsidR="00917C70" w:rsidRPr="001939B3">
        <w:rPr>
          <w:b/>
          <w:u w:val="single"/>
        </w:rPr>
        <w:t xml:space="preserve"> r., o godzinie 1</w:t>
      </w:r>
      <w:r w:rsidR="00C917D3" w:rsidRPr="001939B3">
        <w:rPr>
          <w:b/>
          <w:u w:val="single"/>
        </w:rPr>
        <w:t>2</w:t>
      </w:r>
      <w:r w:rsidR="00CB5746" w:rsidRPr="001939B3">
        <w:rPr>
          <w:b/>
          <w:u w:val="single"/>
        </w:rPr>
        <w:t>:</w:t>
      </w:r>
      <w:r w:rsidR="00917C70" w:rsidRPr="001939B3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3C711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3C711E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3C711E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3C711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3C711E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C711E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3C711E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3C711E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szCs w:val="20"/>
        </w:rPr>
        <w:t>1)</w:t>
      </w:r>
      <w:r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3C711E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1CC1FC25" w:rsidR="00C83580" w:rsidRPr="003C711E" w:rsidRDefault="00C83580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0E2E77" w:rsidRPr="003C711E">
        <w:rPr>
          <w:rFonts w:asciiTheme="minorHAnsi" w:eastAsiaTheme="minorHAnsi" w:hAnsiTheme="minorHAnsi" w:cstheme="minorHAnsi"/>
          <w:b/>
          <w:bCs/>
          <w:szCs w:val="20"/>
        </w:rPr>
        <w:t>.1</w:t>
      </w:r>
      <w:r w:rsidRPr="003C711E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konstrukcyjno-budowlanej</w:t>
      </w:r>
      <w:r w:rsidR="006015A8" w:rsidRPr="003C711E">
        <w:rPr>
          <w:rFonts w:asciiTheme="minorHAnsi" w:eastAsiaTheme="minorHAnsi" w:hAnsiTheme="minorHAnsi" w:cstheme="minorHAnsi"/>
          <w:szCs w:val="20"/>
        </w:rPr>
        <w:br/>
      </w:r>
      <w:r w:rsidR="00023192" w:rsidRPr="003C711E">
        <w:rPr>
          <w:rFonts w:asciiTheme="minorHAnsi" w:eastAsiaTheme="minorHAnsi" w:hAnsiTheme="minorHAnsi" w:cstheme="minorHAnsi"/>
          <w:szCs w:val="20"/>
        </w:rPr>
        <w:t>bez ograniczeń zgodnie z przepisami ustawy z dnia 7 lipca 1994 r. Prawo budowlane (</w:t>
      </w:r>
      <w:r w:rsidR="007C4D7C" w:rsidRPr="003C711E">
        <w:rPr>
          <w:rFonts w:asciiTheme="minorHAnsi" w:eastAsiaTheme="minorHAnsi" w:hAnsiTheme="minorHAnsi" w:cstheme="minorHAnsi"/>
          <w:szCs w:val="20"/>
        </w:rPr>
        <w:t>Dz.U. z 2021 r. poz. 2351</w:t>
      </w:r>
      <w:r w:rsidR="00023192" w:rsidRPr="003C711E">
        <w:rPr>
          <w:rFonts w:asciiTheme="minorHAnsi" w:eastAsiaTheme="minorHAnsi" w:hAnsiTheme="minorHAnsi" w:cstheme="minorHAnsi"/>
          <w:szCs w:val="20"/>
        </w:rPr>
        <w:t>) lub odpowiadające im uprawnienia wydane na podstawie odrębnych przepisów, wpisanego na listę członków właściwej Izby Samorządu Zawodowego, zgodnie z ustawą z dnia 15 grudnia 2000 r. o samorządach zawodowych architektów, inżynierów budownictwa (</w:t>
      </w:r>
      <w:r w:rsidR="006015A8" w:rsidRPr="003C711E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3C711E">
        <w:rPr>
          <w:rFonts w:asciiTheme="minorHAnsi" w:eastAsiaTheme="minorHAnsi" w:hAnsiTheme="minorHAnsi" w:cstheme="minorHAnsi"/>
          <w:szCs w:val="20"/>
        </w:rPr>
        <w:t>);</w:t>
      </w:r>
    </w:p>
    <w:p w14:paraId="6D9DD001" w14:textId="6AA6D18D" w:rsidR="00C83580" w:rsidRPr="003C711E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3C711E">
        <w:rPr>
          <w:rFonts w:asciiTheme="minorHAnsi" w:eastAsiaTheme="minorHAnsi" w:hAnsiTheme="minorHAnsi" w:cstheme="minorHAnsi"/>
          <w:b/>
          <w:bCs/>
          <w:szCs w:val="20"/>
        </w:rPr>
        <w:t>2)</w:t>
      </w:r>
      <w:r w:rsidR="00C83580"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 o samorządach zawodowych architektów, inżynierów budownictwa (</w:t>
      </w:r>
      <w:r w:rsidR="006015A8" w:rsidRPr="003C711E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3C711E">
        <w:rPr>
          <w:rFonts w:asciiTheme="minorHAnsi" w:eastAsiaTheme="minorHAnsi" w:hAnsiTheme="minorHAnsi" w:cstheme="minorHAnsi"/>
          <w:szCs w:val="20"/>
        </w:rPr>
        <w:t>);</w:t>
      </w:r>
    </w:p>
    <w:p w14:paraId="5B480F85" w14:textId="77C20E2D" w:rsidR="007018D6" w:rsidRPr="000F43C6" w:rsidRDefault="000E2E77" w:rsidP="003C711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C711E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3C711E">
        <w:rPr>
          <w:rFonts w:asciiTheme="minorHAnsi" w:eastAsiaTheme="minorHAnsi" w:hAnsiTheme="minorHAnsi" w:cstheme="minorHAnsi"/>
          <w:b/>
          <w:bCs/>
          <w:szCs w:val="20"/>
        </w:rPr>
        <w:t>3)</w:t>
      </w:r>
      <w:r w:rsidR="00C83580" w:rsidRPr="003C711E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3C711E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instalacji sanitarnych</w:t>
      </w:r>
      <w:r w:rsidR="006015A8" w:rsidRPr="003C711E">
        <w:rPr>
          <w:rFonts w:asciiTheme="minorHAnsi" w:eastAsiaTheme="minorHAnsi" w:hAnsiTheme="minorHAnsi" w:cstheme="minorHAnsi"/>
          <w:szCs w:val="20"/>
        </w:rPr>
        <w:br/>
      </w:r>
      <w:r w:rsidR="00023192" w:rsidRPr="003C711E">
        <w:rPr>
          <w:rFonts w:asciiTheme="minorHAnsi" w:eastAsiaTheme="minorHAnsi" w:hAnsiTheme="minorHAnsi" w:cstheme="minorHAnsi"/>
          <w:szCs w:val="20"/>
        </w:rPr>
        <w:t xml:space="preserve">w zakresie sieci, co, wentylacji bez ograniczeń, wpisanego na listę członków właściwej Izby Samorządu Zawodowego, zgodnie z ustawą z dnia 15 grudnia 2000 r. o samorządach zawodowych architektów, </w:t>
      </w:r>
      <w:r w:rsidR="00023192" w:rsidRPr="000F43C6">
        <w:rPr>
          <w:rFonts w:asciiTheme="minorHAnsi" w:eastAsiaTheme="minorHAnsi" w:hAnsiTheme="minorHAnsi" w:cstheme="minorHAnsi"/>
          <w:szCs w:val="20"/>
        </w:rPr>
        <w:t>inżynierów budownictwa (</w:t>
      </w:r>
      <w:r w:rsidR="006015A8" w:rsidRPr="000F43C6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0F43C6">
        <w:rPr>
          <w:rFonts w:asciiTheme="minorHAnsi" w:eastAsiaTheme="minorHAnsi" w:hAnsiTheme="minorHAnsi" w:cstheme="minorHAnsi"/>
          <w:szCs w:val="20"/>
        </w:rPr>
        <w:t>);</w:t>
      </w:r>
    </w:p>
    <w:p w14:paraId="2387C60D" w14:textId="23AE266A" w:rsidR="007018D6" w:rsidRPr="000F43C6" w:rsidRDefault="007018D6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i/>
          <w:iCs/>
          <w:szCs w:val="20"/>
        </w:rPr>
      </w:pPr>
      <w:r w:rsidRPr="000F43C6">
        <w:rPr>
          <w:rFonts w:asciiTheme="minorHAnsi" w:eastAsiaTheme="minorHAnsi" w:hAnsiTheme="minorHAnsi" w:cstheme="minorHAnsi"/>
          <w:szCs w:val="20"/>
        </w:rPr>
        <w:t xml:space="preserve">- 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W przypadku warunku dysponowania osobami</w:t>
      </w:r>
      <w:r w:rsidR="00A469DF" w:rsidRPr="000F43C6">
        <w:rPr>
          <w:rFonts w:asciiTheme="minorHAnsi" w:eastAsiaTheme="minorHAnsi" w:hAnsiTheme="minorHAnsi" w:cstheme="minorHAnsi"/>
          <w:i/>
          <w:iCs/>
          <w:szCs w:val="20"/>
        </w:rPr>
        <w:t>,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 Zamawiający dopuszcza łączenie funkcji wymienionych w 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>pkt 1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.1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), 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2), </w:t>
      </w:r>
      <w:r w:rsidR="000E2E77" w:rsidRPr="000F43C6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0F43C6">
        <w:rPr>
          <w:rFonts w:asciiTheme="minorHAnsi" w:eastAsiaTheme="minorHAnsi" w:hAnsiTheme="minorHAnsi" w:cstheme="minorHAnsi"/>
          <w:i/>
          <w:iCs/>
          <w:szCs w:val="20"/>
        </w:rPr>
        <w:t>3)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, 1.4)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 oraz dopuszcza możliwość wykazania spełnienia stawianych warunków przez jedną osobę; </w:t>
      </w:r>
    </w:p>
    <w:p w14:paraId="0E0A8E25" w14:textId="1CF4C2D0" w:rsidR="00A54598" w:rsidRPr="000F43C6" w:rsidRDefault="007018D6" w:rsidP="00EB4F7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F43C6">
        <w:rPr>
          <w:rFonts w:asciiTheme="minorHAnsi" w:eastAsiaTheme="minorHAnsi" w:hAnsiTheme="minorHAnsi" w:cstheme="minorHAnsi"/>
          <w:i/>
          <w:iCs/>
          <w:szCs w:val="20"/>
        </w:rPr>
        <w:t>- Zgodnie z art. 12 a ustawy Prawo budowlane z dnia 7 lipca 1994 roku (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Dz.U. z 2021 r. poz. 2351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 xml:space="preserve">), samodzielne funkcje techniczne w budownictwie, mogą również wykonywać osoby, których 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lastRenderedPageBreak/>
        <w:t>odpowiednie kwalifikacje zawodowe zostały uznane na zasadach określonych w przepisach odrębnych - ustawa z dnia 22 grudnia 2015 roku o zasadach uznawania kwalifikacji zawodowych nabytych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br/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w państwach członkowskich Unii Europejskiej (</w:t>
      </w:r>
      <w:r w:rsidR="006015A8" w:rsidRPr="000F43C6">
        <w:rPr>
          <w:rFonts w:asciiTheme="minorHAnsi" w:eastAsiaTheme="minorHAnsi" w:hAnsiTheme="minorHAnsi" w:cstheme="minorHAnsi"/>
          <w:i/>
          <w:iCs/>
          <w:szCs w:val="20"/>
        </w:rPr>
        <w:t>Dz.U. z 2021 r. poz. 1646</w:t>
      </w:r>
      <w:r w:rsidRPr="000F43C6">
        <w:rPr>
          <w:rFonts w:asciiTheme="minorHAnsi" w:eastAsiaTheme="minorHAnsi" w:hAnsiTheme="minorHAnsi" w:cstheme="minorHAnsi"/>
          <w:i/>
          <w:iCs/>
          <w:szCs w:val="20"/>
        </w:rPr>
        <w:t>)</w:t>
      </w:r>
      <w:r w:rsidR="006015A8" w:rsidRPr="000F43C6">
        <w:rPr>
          <w:rFonts w:asciiTheme="minorHAnsi" w:eastAsiaTheme="minorHAnsi" w:hAnsiTheme="minorHAnsi" w:cstheme="minorHAnsi"/>
          <w:szCs w:val="20"/>
        </w:rPr>
        <w:t>;</w:t>
      </w:r>
    </w:p>
    <w:p w14:paraId="5B2D1B53" w14:textId="58689A19" w:rsidR="003C711E" w:rsidRDefault="000E2E77" w:rsidP="000F43C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C8710F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C8710F">
        <w:rPr>
          <w:rFonts w:asciiTheme="minorHAnsi" w:eastAsiaTheme="minorHAnsi" w:hAnsiTheme="minorHAnsi" w:cstheme="minorHAnsi"/>
          <w:b/>
          <w:szCs w:val="20"/>
        </w:rPr>
        <w:t>)</w:t>
      </w:r>
      <w:r w:rsidR="00003FCF" w:rsidRPr="00C8710F">
        <w:rPr>
          <w:rFonts w:asciiTheme="minorHAnsi" w:eastAsiaTheme="minorHAnsi" w:hAnsiTheme="minorHAnsi" w:cstheme="minorHAnsi"/>
          <w:szCs w:val="20"/>
        </w:rPr>
        <w:t xml:space="preserve"> </w:t>
      </w:r>
      <w:r w:rsidR="00411FCB" w:rsidRPr="00C8710F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443DE4" w:rsidRPr="00C8710F">
        <w:rPr>
          <w:rFonts w:asciiTheme="minorHAnsi" w:eastAsiaTheme="minorHAnsi" w:hAnsiTheme="minorHAnsi" w:cstheme="minorHAnsi"/>
          <w:szCs w:val="20"/>
        </w:rPr>
        <w:t>3</w:t>
      </w:r>
      <w:r w:rsidR="00411FCB" w:rsidRPr="00C8710F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 </w:t>
      </w:r>
      <w:bookmarkStart w:id="1" w:name="_Hlk102041029"/>
      <w:r w:rsidR="00411FCB" w:rsidRPr="00C8710F">
        <w:rPr>
          <w:rFonts w:asciiTheme="minorHAnsi" w:eastAsiaTheme="minorHAnsi" w:hAnsiTheme="minorHAnsi" w:cstheme="minorHAnsi"/>
          <w:szCs w:val="20"/>
        </w:rPr>
        <w:t xml:space="preserve">wykonał należycie 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co najmniej </w:t>
      </w:r>
      <w:r w:rsidR="00C8710F" w:rsidRPr="00C8710F">
        <w:rPr>
          <w:rFonts w:asciiTheme="minorHAnsi" w:eastAsiaTheme="minorHAnsi" w:hAnsiTheme="minorHAnsi" w:cstheme="minorHAnsi"/>
          <w:szCs w:val="20"/>
        </w:rPr>
        <w:t>dwie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 dokumentacj</w:t>
      </w:r>
      <w:r w:rsidR="00C8710F" w:rsidRPr="00C8710F">
        <w:rPr>
          <w:rFonts w:asciiTheme="minorHAnsi" w:eastAsiaTheme="minorHAnsi" w:hAnsiTheme="minorHAnsi" w:cstheme="minorHAnsi"/>
          <w:szCs w:val="20"/>
        </w:rPr>
        <w:t>e</w:t>
      </w:r>
      <w:r w:rsidR="00A54598" w:rsidRPr="00C8710F">
        <w:rPr>
          <w:rFonts w:asciiTheme="minorHAnsi" w:eastAsiaTheme="minorHAnsi" w:hAnsiTheme="minorHAnsi" w:cstheme="minorHAnsi"/>
          <w:szCs w:val="20"/>
        </w:rPr>
        <w:t xml:space="preserve"> projektowe </w:t>
      </w:r>
      <w:bookmarkEnd w:id="1"/>
      <w:r w:rsidR="003C711E" w:rsidRPr="003C711E">
        <w:rPr>
          <w:rFonts w:asciiTheme="minorHAnsi" w:eastAsiaTheme="minorHAnsi" w:hAnsiTheme="minorHAnsi" w:cstheme="minorHAnsi"/>
          <w:szCs w:val="20"/>
        </w:rPr>
        <w:t>modernizacji/ budowy/ przebudowy/ rozbudowy budynku</w:t>
      </w:r>
      <w:r w:rsidR="00C8710F">
        <w:rPr>
          <w:rFonts w:asciiTheme="minorHAnsi" w:eastAsiaTheme="minorHAnsi" w:hAnsiTheme="minorHAnsi" w:cstheme="minorHAnsi"/>
          <w:szCs w:val="20"/>
        </w:rPr>
        <w:t xml:space="preserve"> </w:t>
      </w:r>
      <w:r w:rsidR="003C711E" w:rsidRPr="003C711E">
        <w:rPr>
          <w:rFonts w:asciiTheme="minorHAnsi" w:eastAsiaTheme="minorHAnsi" w:hAnsiTheme="minorHAnsi" w:cstheme="minorHAnsi"/>
          <w:szCs w:val="20"/>
        </w:rPr>
        <w:t>o kubaturze minimum</w:t>
      </w:r>
      <w:r w:rsidR="00C8710F">
        <w:rPr>
          <w:rFonts w:asciiTheme="minorHAnsi" w:eastAsiaTheme="minorHAnsi" w:hAnsiTheme="minorHAnsi" w:cstheme="minorHAnsi"/>
          <w:szCs w:val="20"/>
        </w:rPr>
        <w:br/>
      </w:r>
      <w:r w:rsidR="003C711E" w:rsidRPr="003C711E">
        <w:rPr>
          <w:rFonts w:asciiTheme="minorHAnsi" w:eastAsiaTheme="minorHAnsi" w:hAnsiTheme="minorHAnsi" w:cstheme="minorHAnsi"/>
          <w:szCs w:val="20"/>
        </w:rPr>
        <w:t xml:space="preserve">2 000,00 </w:t>
      </w:r>
      <w:r w:rsidR="003C711E" w:rsidRPr="00B115D2">
        <w:rPr>
          <w:rFonts w:asciiTheme="minorHAnsi" w:eastAsiaTheme="minorHAnsi" w:hAnsiTheme="minorHAnsi" w:cstheme="minorHAnsi"/>
          <w:szCs w:val="20"/>
        </w:rPr>
        <w:t>m</w:t>
      </w:r>
      <w:r w:rsidR="003C711E" w:rsidRPr="00B115D2">
        <w:rPr>
          <w:rFonts w:asciiTheme="minorHAnsi" w:eastAsiaTheme="minorHAnsi" w:hAnsiTheme="minorHAnsi" w:cstheme="minorHAnsi"/>
          <w:szCs w:val="20"/>
          <w:vertAlign w:val="superscript"/>
        </w:rPr>
        <w:t>3</w:t>
      </w:r>
      <w:r w:rsidR="003C711E" w:rsidRPr="00B115D2">
        <w:rPr>
          <w:rFonts w:asciiTheme="minorHAnsi" w:eastAsiaTheme="minorHAnsi" w:hAnsiTheme="minorHAnsi" w:cstheme="minorHAnsi"/>
          <w:szCs w:val="20"/>
        </w:rPr>
        <w:t xml:space="preserve"> (z wyłączeniem wielkopowierzchniowych budynków handlowych</w:t>
      </w:r>
      <w:r w:rsidR="00C8710F" w:rsidRPr="00B115D2">
        <w:rPr>
          <w:rFonts w:asciiTheme="minorHAnsi" w:eastAsiaTheme="minorHAnsi" w:hAnsiTheme="minorHAnsi" w:cstheme="minorHAnsi"/>
          <w:szCs w:val="20"/>
        </w:rPr>
        <w:t xml:space="preserve"> </w:t>
      </w:r>
      <w:r w:rsidR="003C711E" w:rsidRPr="00B115D2">
        <w:rPr>
          <w:rFonts w:asciiTheme="minorHAnsi" w:eastAsiaTheme="minorHAnsi" w:hAnsiTheme="minorHAnsi" w:cstheme="minorHAnsi"/>
          <w:szCs w:val="20"/>
        </w:rPr>
        <w:t>i hal) wraz</w:t>
      </w:r>
      <w:r w:rsidR="003C711E" w:rsidRPr="003C711E">
        <w:rPr>
          <w:rFonts w:asciiTheme="minorHAnsi" w:eastAsiaTheme="minorHAnsi" w:hAnsiTheme="minorHAnsi" w:cstheme="minorHAnsi"/>
          <w:szCs w:val="20"/>
        </w:rPr>
        <w:t xml:space="preserve"> z uzyskaniem pozwolenia na budowę/skutecznego zgłoszenia zamiaru wykonania robót budowlanych z załączeniem dowodów określających czy te projekty budowlane zostały wykonane należycie, przy czym dowodami, o których mowa są referencje bądź inne dokumenty wystawione przez podmiot, na rzecz którego</w:t>
      </w:r>
      <w:r w:rsidR="00C8710F">
        <w:rPr>
          <w:rFonts w:asciiTheme="minorHAnsi" w:eastAsiaTheme="minorHAnsi" w:hAnsiTheme="minorHAnsi" w:cstheme="minorHAnsi"/>
          <w:szCs w:val="20"/>
        </w:rPr>
        <w:br/>
      </w:r>
      <w:r w:rsidR="003C711E" w:rsidRPr="003C711E">
        <w:rPr>
          <w:rFonts w:asciiTheme="minorHAnsi" w:eastAsiaTheme="minorHAnsi" w:hAnsiTheme="minorHAnsi" w:cstheme="minorHAnsi"/>
          <w:szCs w:val="20"/>
        </w:rPr>
        <w:t>ww. zadanie było wykonane.</w:t>
      </w:r>
    </w:p>
    <w:p w14:paraId="14B0E663" w14:textId="67097527" w:rsidR="00EB4F79" w:rsidRPr="000F43C6" w:rsidRDefault="00EB4F79" w:rsidP="000F43C6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0F43C6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0F43C6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0F43C6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  <w:t>nie dopuszcza sumowania doświadczenia w celu spełnienia warunku udziału w postępowaniu określonym w 13.2 lit. d) pkt 2</w:t>
      </w:r>
      <w:r w:rsidRPr="000F43C6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>.</w:t>
      </w:r>
    </w:p>
    <w:p w14:paraId="6809E935" w14:textId="2E39D0C8" w:rsidR="00882DC9" w:rsidRPr="0088130F" w:rsidRDefault="00882DC9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88130F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="00F11A56" w:rsidRPr="0088130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88130F">
        <w:rPr>
          <w:rStyle w:val="Nagwek2Znak"/>
          <w:rFonts w:asciiTheme="minorHAnsi" w:eastAsia="Calibri" w:hAnsiTheme="minorHAnsi" w:cstheme="minorHAnsi"/>
        </w:rPr>
        <w:t>.</w:t>
      </w:r>
      <w:r w:rsidRPr="0088130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130F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88130F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88130F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88130F">
        <w:rPr>
          <w:rFonts w:cs="Calibri"/>
          <w:b/>
        </w:rPr>
        <w:t xml:space="preserve"> Zamawiający wymaga </w:t>
      </w:r>
      <w:r w:rsidR="00596328" w:rsidRPr="0088130F">
        <w:rPr>
          <w:rFonts w:cs="Calibri"/>
          <w:b/>
        </w:rPr>
        <w:t>przedłożenia następujących dokumentów:</w:t>
      </w:r>
    </w:p>
    <w:p w14:paraId="1D02B378" w14:textId="113D4D61" w:rsidR="00596328" w:rsidRPr="00145BC9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145BC9">
        <w:rPr>
          <w:rFonts w:cs="Calibri"/>
        </w:rPr>
        <w:t>a</w:t>
      </w:r>
      <w:r w:rsidR="00723709" w:rsidRPr="00145BC9">
        <w:rPr>
          <w:rFonts w:cs="Calibri"/>
        </w:rPr>
        <w:t>)</w:t>
      </w:r>
      <w:r w:rsidR="00723709" w:rsidRPr="00145BC9">
        <w:t xml:space="preserve"> </w:t>
      </w:r>
      <w:r w:rsidR="000E2E77" w:rsidRPr="00145BC9">
        <w:rPr>
          <w:rFonts w:cs="Calibri"/>
          <w:b/>
        </w:rPr>
        <w:t>wykaz</w:t>
      </w:r>
      <w:r w:rsidR="00723709" w:rsidRPr="00145BC9">
        <w:rPr>
          <w:rFonts w:cs="Calibri"/>
          <w:b/>
        </w:rPr>
        <w:t xml:space="preserve"> usług</w:t>
      </w:r>
      <w:r w:rsidR="00723709" w:rsidRPr="00145BC9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 w:rsidRPr="00145BC9">
        <w:rPr>
          <w:rFonts w:cs="Calibri"/>
        </w:rPr>
        <w:br/>
      </w:r>
      <w:r w:rsidR="00723709" w:rsidRPr="00145BC9">
        <w:rPr>
          <w:rFonts w:cs="Calibri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 w:rsidR="000E2E77" w:rsidRPr="00145BC9">
        <w:rPr>
          <w:rFonts w:cs="Calibri"/>
        </w:rPr>
        <w:br/>
      </w:r>
      <w:r w:rsidR="00723709" w:rsidRPr="00145BC9">
        <w:rPr>
          <w:rFonts w:cs="Calibri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9C5A16" w:rsidRPr="00145BC9">
        <w:rPr>
          <w:rFonts w:cs="Calibri"/>
        </w:rPr>
        <w:t>, zgodnie z wzorem stanowiącym</w:t>
      </w:r>
      <w:r w:rsidR="00596328" w:rsidRPr="00145BC9">
        <w:rPr>
          <w:rFonts w:cs="Calibri"/>
        </w:rPr>
        <w:t xml:space="preserve"> </w:t>
      </w:r>
      <w:r w:rsidR="00596328" w:rsidRPr="00145BC9">
        <w:rPr>
          <w:rFonts w:cs="Calibri"/>
          <w:b/>
        </w:rPr>
        <w:t xml:space="preserve">załącznik nr </w:t>
      </w:r>
      <w:r w:rsidR="007D6F52" w:rsidRPr="00145BC9">
        <w:rPr>
          <w:rFonts w:cs="Calibri"/>
          <w:b/>
        </w:rPr>
        <w:t>8</w:t>
      </w:r>
      <w:r w:rsidR="00596328" w:rsidRPr="00145BC9">
        <w:rPr>
          <w:rFonts w:cs="Calibri"/>
          <w:b/>
        </w:rPr>
        <w:t xml:space="preserve"> do SWZ</w:t>
      </w:r>
      <w:r w:rsidR="00596328" w:rsidRPr="00145BC9">
        <w:rPr>
          <w:rFonts w:cs="Calibri"/>
        </w:rPr>
        <w:t>,</w:t>
      </w:r>
    </w:p>
    <w:p w14:paraId="030CCC35" w14:textId="4E9C7FA7" w:rsidR="00596328" w:rsidRPr="00F26652" w:rsidRDefault="005343E4" w:rsidP="00E4480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145BC9">
        <w:rPr>
          <w:rFonts w:cs="Calibri"/>
        </w:rPr>
        <w:t>b)</w:t>
      </w:r>
      <w:r w:rsidR="00596328" w:rsidRPr="00145BC9">
        <w:rPr>
          <w:rFonts w:cs="Calibri"/>
        </w:rPr>
        <w:t xml:space="preserve"> </w:t>
      </w:r>
      <w:r w:rsidR="009C5A16" w:rsidRPr="00145BC9">
        <w:rPr>
          <w:rFonts w:cs="Calibri"/>
          <w:b/>
        </w:rPr>
        <w:t>wykaz osób</w:t>
      </w:r>
      <w:r w:rsidR="009C5A16" w:rsidRPr="00145BC9">
        <w:rPr>
          <w:rFonts w:cs="Calibri"/>
        </w:rPr>
        <w:t xml:space="preserve">, skierowanych przez </w:t>
      </w:r>
      <w:r w:rsidRPr="00145BC9">
        <w:rPr>
          <w:rFonts w:cs="Calibri"/>
        </w:rPr>
        <w:t>W</w:t>
      </w:r>
      <w:r w:rsidR="009C5A16" w:rsidRPr="00145BC9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145BC9">
        <w:rPr>
          <w:rFonts w:cs="Calibri"/>
        </w:rPr>
        <w:t>kwalifikacji zawodowych, uprawnień, doświadczenia i wykształcenia niezbędnych do wykonania zamówienia publicznego</w:t>
      </w:r>
      <w:r w:rsidR="009C5A16" w:rsidRPr="00145BC9">
        <w:rPr>
          <w:rFonts w:cs="Calibri"/>
        </w:rPr>
        <w:t xml:space="preserve">, a także zakresu wykonywanych </w:t>
      </w:r>
      <w:r w:rsidRPr="00145BC9">
        <w:rPr>
          <w:rFonts w:cs="Calibri"/>
        </w:rPr>
        <w:t xml:space="preserve">przez </w:t>
      </w:r>
      <w:r w:rsidR="009C5A16" w:rsidRPr="00145BC9">
        <w:rPr>
          <w:rFonts w:cs="Calibri"/>
        </w:rPr>
        <w:t xml:space="preserve">nie czynności oraz informacją o podstawie </w:t>
      </w:r>
      <w:r w:rsidR="000E2E77" w:rsidRPr="00145BC9">
        <w:rPr>
          <w:rFonts w:cs="Calibri"/>
        </w:rPr>
        <w:br/>
      </w:r>
      <w:r w:rsidR="009C5A16" w:rsidRPr="00145BC9">
        <w:rPr>
          <w:rFonts w:cs="Calibri"/>
        </w:rPr>
        <w:t>do dysponowania tymi osobami, zgodnie z wzorem stanowiącym</w:t>
      </w:r>
      <w:r w:rsidR="00596328" w:rsidRPr="00145BC9">
        <w:rPr>
          <w:rFonts w:cs="Calibri"/>
        </w:rPr>
        <w:t xml:space="preserve"> </w:t>
      </w:r>
      <w:r w:rsidR="00596328" w:rsidRPr="00145BC9">
        <w:rPr>
          <w:rFonts w:cs="Calibri"/>
          <w:b/>
        </w:rPr>
        <w:t xml:space="preserve">załącznik nr </w:t>
      </w:r>
      <w:r w:rsidR="007D6F52" w:rsidRPr="00145BC9">
        <w:rPr>
          <w:rFonts w:cs="Calibri"/>
          <w:b/>
        </w:rPr>
        <w:t>9</w:t>
      </w:r>
      <w:r w:rsidR="00596328" w:rsidRPr="00145BC9">
        <w:rPr>
          <w:rFonts w:cs="Calibri"/>
          <w:b/>
        </w:rPr>
        <w:t xml:space="preserve"> do SWZ</w:t>
      </w:r>
      <w:r w:rsidR="000E2E77" w:rsidRPr="00145BC9">
        <w:rPr>
          <w:rFonts w:cs="Calibri"/>
          <w:b/>
        </w:rPr>
        <w:t>.</w:t>
      </w:r>
    </w:p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>ust. 1 pzp, z zastrzeżeniem art. 110 ust. 2 pzp,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r w:rsidRPr="00783D50">
        <w:t xml:space="preserve">będącego osobą fizyczną, którego prawomocnie skazano za przestępstwo: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przestępczej albo związku mającym na celu popełnienie przestępstwa lub przestępstwa skarbowego, o którym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ludźmi, o którym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lastRenderedPageBreak/>
        <w:t xml:space="preserve">c) o którym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e) o charakterze terrorystycznym, o którym mowa w art. 115 § 20 Kodeksu karnego, lub mające na celu popełnienie tego przestępstwa,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cudzoziemców, o którym mowa w art. 9 ust. 2 ustawy z dnia 15 czerwca 2012 r. o skutkach powierzania wykonywania pracy cudzoziemcom przebywającym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h) o którym mowa w art. 9 ust. 1 i 3 lub art. 10 ustawy z dnia 15 czerwca 2012 r. o skutkach powierzania wykonywania pracy cudzoziemcom przebywającym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określony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r w:rsidRPr="00783D50">
        <w:t xml:space="preserve">jeżeli urzędującego członka jego organu zaradzającego lub nadzorczego, wspólnika spółki </w:t>
      </w:r>
      <w:r w:rsidRPr="00783D50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F13BCE0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którego wydano prawomocny wyrok sądu lub ostateczną decyzję administracyjną </w:t>
      </w:r>
      <w:r w:rsidRPr="00783D50">
        <w:br/>
        <w:t xml:space="preserve">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Pr="00783D50">
        <w:br/>
        <w:t xml:space="preserve">lub grzywnami lub zawarł wiążące porozumienie w sprawie spłaty tych należności;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którego orzeczono zakaz ubiegania się o zamówienia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r w:rsidRPr="00783D50">
        <w:t xml:space="preserve">jeżeli Zamawiający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Pr="00783D50">
        <w:br/>
        <w:t xml:space="preserve">do udziału w postępowaniu, chyba że wykażą, że przygotowali te oferty lub wnioski niezależnie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r w:rsidRPr="00783D50">
        <w:t xml:space="preserve">jeżeli, w przypadkach, o których mowa w art. 85 ust. 1 pzp, doszło do zakłócenia konkurencji wynikającego z wcześniejszego zaangażowania tego Wykonawcy lub podmiotu, który należy </w:t>
      </w:r>
      <w:r w:rsidRPr="00783D50">
        <w:br/>
        <w:t xml:space="preserve">z Wykonawcą do tej samej grupy kapitałowej w rozumieniu ustawy z dnia 16 lutego 2007 r. o ochronie konkurencji i konsumentów, chyba że spowodowane tym zakłócenie konkurencji może </w:t>
      </w:r>
      <w:r w:rsidRPr="00783D50">
        <w:br/>
        <w:t xml:space="preserve">być wyeliminowane w inny sposób niż przez wykluczenie Wykonawcy z udziału w postępowaniu </w:t>
      </w:r>
      <w:r w:rsidRPr="00783D50">
        <w:br/>
        <w:t xml:space="preserve">o udzielenie zamówienia.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lastRenderedPageBreak/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4769941C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r w:rsidR="00B115D2">
        <w:t>Zamawiającego</w:t>
      </w:r>
      <w:r w:rsidR="00954CF2">
        <w:t xml:space="preserve"> na </w:t>
      </w:r>
      <w:r w:rsidR="00B115D2">
        <w:t>każdym</w:t>
      </w:r>
      <w:r w:rsidR="00954CF2">
        <w:t xml:space="preserve"> etapie </w:t>
      </w:r>
      <w:r w:rsidR="00B115D2">
        <w:t>postepowania</w:t>
      </w:r>
      <w:r w:rsidR="00954CF2">
        <w:t xml:space="preserve"> </w:t>
      </w:r>
      <w:r w:rsidR="00D607D4">
        <w:br/>
      </w:r>
      <w:r w:rsidR="00954CF2">
        <w:t xml:space="preserve">o udzielenie </w:t>
      </w:r>
      <w:r w:rsidR="00B115D2">
        <w:t>zamówienia</w:t>
      </w:r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145BC9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45B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45BC9">
        <w:rPr>
          <w:rStyle w:val="Nagwek2Znak"/>
          <w:rFonts w:asciiTheme="minorHAnsi" w:eastAsia="Calibri" w:hAnsiTheme="minorHAnsi" w:cstheme="minorHAnsi"/>
        </w:rPr>
        <w:t>.</w:t>
      </w:r>
      <w:r w:rsidRPr="00145BC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145BC9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2" w:name="_Hlk102045305"/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2"/>
    <w:p w14:paraId="2EE76735" w14:textId="77777777" w:rsidR="00353827" w:rsidRPr="00145BC9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45BC9">
        <w:t xml:space="preserve">w przypadku wspólnego ubiegania się o zamówienie przez Wykonawców, oświadczenie </w:t>
      </w:r>
      <w:r w:rsidR="00A3532F" w:rsidRPr="00145BC9">
        <w:br/>
        <w:t>o niepodleganiu wykluczeniu składa każdy z Wykonawców</w:t>
      </w:r>
      <w:r w:rsidR="00A33BCB" w:rsidRPr="00145BC9">
        <w:t>;</w:t>
      </w:r>
    </w:p>
    <w:p w14:paraId="7E6F1FE9" w14:textId="0E4EED52" w:rsidR="00E72B6F" w:rsidRPr="00145BC9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952203D" w:rsidR="00A33BCB" w:rsidRPr="00145BC9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 – załącznik nr 6 do SWZ</w:t>
      </w:r>
      <w:r w:rsidR="00391648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145BC9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19D84F47" w:rsidR="00683850" w:rsidRPr="00145BC9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BC3D4B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145B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3C6CF033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 xml:space="preserve">, o </w:t>
      </w:r>
      <w:r w:rsidRPr="00903DA9">
        <w:t>których mowa w</w:t>
      </w:r>
      <w:r w:rsidR="00B15884" w:rsidRPr="00903DA9">
        <w:t xml:space="preserve"> 14.1</w:t>
      </w:r>
      <w:r w:rsidRPr="00903DA9">
        <w:t xml:space="preserve"> ust</w:t>
      </w:r>
      <w:r w:rsidR="00974821" w:rsidRPr="00903DA9">
        <w:t>.</w:t>
      </w:r>
      <w:r w:rsidRPr="00903DA9">
        <w:t xml:space="preserve"> </w:t>
      </w:r>
      <w:r w:rsidR="00903DA9" w:rsidRPr="00903DA9">
        <w:t>2</w:t>
      </w:r>
      <w:r w:rsidRPr="00903DA9">
        <w:t xml:space="preserve"> i </w:t>
      </w:r>
      <w:r w:rsidR="00903DA9" w:rsidRPr="00903DA9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</w:r>
      <w:r w:rsidR="00482E60">
        <w:lastRenderedPageBreak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467A0BB7" w14:textId="77777777" w:rsidR="00AE5401" w:rsidRPr="00A5459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 xml:space="preserve">C = (Cn/Cb)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Cn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Cb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</w:t>
      </w:r>
      <w:r>
        <w:lastRenderedPageBreak/>
        <w:t xml:space="preserve">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</w:t>
      </w:r>
      <w:r w:rsidR="00E85318">
        <w:t>,</w:t>
      </w:r>
      <w:r w:rsidR="005F37C3">
        <w:t xml:space="preserve">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lastRenderedPageBreak/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8357E6">
      <w:pPr>
        <w:spacing w:line="256" w:lineRule="auto"/>
        <w:jc w:val="both"/>
      </w:pPr>
      <w:r w:rsidRPr="008357E6"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lastRenderedPageBreak/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192CC686" w:rsidR="00C401AF" w:rsidRDefault="00C401AF" w:rsidP="00683850">
      <w:pPr>
        <w:spacing w:line="276" w:lineRule="auto"/>
        <w:jc w:val="both"/>
      </w:pPr>
      <w:r>
        <w:t xml:space="preserve">Załącznik </w:t>
      </w:r>
      <w:r w:rsidR="009E2D45">
        <w:t>n</w:t>
      </w:r>
      <w:r>
        <w:t xml:space="preserve">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626252C9" w:rsidR="00A33BCB" w:rsidRDefault="00C401AF" w:rsidP="00683850">
      <w:pPr>
        <w:spacing w:line="276" w:lineRule="auto"/>
        <w:jc w:val="both"/>
      </w:pPr>
      <w:r>
        <w:t xml:space="preserve">Załącznik </w:t>
      </w:r>
      <w:r w:rsidR="009E2D4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5F92755E" w:rsidR="00C401AF" w:rsidRDefault="00C401AF" w:rsidP="00683850">
      <w:pPr>
        <w:spacing w:line="276" w:lineRule="auto"/>
        <w:jc w:val="both"/>
      </w:pPr>
      <w:r>
        <w:t xml:space="preserve">Załącznik </w:t>
      </w:r>
      <w:r w:rsidR="009E2D45">
        <w:t>n</w:t>
      </w:r>
      <w:r>
        <w:t xml:space="preserve">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69D16033" w:rsidR="00F74315" w:rsidRPr="007D6F52" w:rsidRDefault="00F74315" w:rsidP="00683850">
      <w:pPr>
        <w:spacing w:line="276" w:lineRule="auto"/>
        <w:jc w:val="both"/>
      </w:pPr>
      <w:r w:rsidRPr="007D6F52">
        <w:t xml:space="preserve">Załącznik </w:t>
      </w:r>
      <w:r w:rsidR="009E2D45">
        <w:t>n</w:t>
      </w:r>
      <w:r w:rsidRPr="007D6F52">
        <w:t xml:space="preserve">r </w:t>
      </w:r>
      <w:r w:rsidR="00681BA2" w:rsidRPr="007D6F52">
        <w:t>4</w:t>
      </w:r>
      <w:r w:rsidRPr="007D6F52">
        <w:t xml:space="preserve"> do SWZ – Oświadczenie o spełnianiu warunków</w:t>
      </w:r>
    </w:p>
    <w:p w14:paraId="32990688" w14:textId="4898AA63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</w:t>
      </w:r>
      <w:r w:rsidR="009E2D45">
        <w:t>n</w:t>
      </w:r>
      <w:r>
        <w:t>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2D071CA1" w14:textId="26807AD4" w:rsidR="007D6F52" w:rsidRPr="009E2D45" w:rsidRDefault="00FF1B18" w:rsidP="00683850">
      <w:pPr>
        <w:spacing w:line="276" w:lineRule="auto"/>
        <w:jc w:val="both"/>
      </w:pPr>
      <w:r w:rsidRPr="009E2D45">
        <w:t>Załącznik nr 8 do SWZ – Wykaz zrealizowanych usług</w:t>
      </w:r>
    </w:p>
    <w:p w14:paraId="48523E13" w14:textId="1D24D3DF" w:rsidR="005F37C3" w:rsidRPr="005F37C3" w:rsidRDefault="007D6F52" w:rsidP="009E2D45">
      <w:pPr>
        <w:spacing w:line="276" w:lineRule="auto"/>
        <w:jc w:val="both"/>
      </w:pPr>
      <w:r w:rsidRPr="009E2D45">
        <w:t>Załącznik nr 9 do SWZ – Wykaz osób skierowanych do realizacji zamówienia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5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42C"/>
    <w:multiLevelType w:val="multilevel"/>
    <w:tmpl w:val="D902C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A431FAB"/>
    <w:multiLevelType w:val="hybridMultilevel"/>
    <w:tmpl w:val="721882EC"/>
    <w:lvl w:ilvl="0" w:tplc="F88C9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D02FE"/>
    <w:multiLevelType w:val="hybridMultilevel"/>
    <w:tmpl w:val="170A33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7" w15:restartNumberingAfterBreak="0">
    <w:nsid w:val="437363FD"/>
    <w:multiLevelType w:val="hybridMultilevel"/>
    <w:tmpl w:val="B59C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10173"/>
    <w:multiLevelType w:val="multilevel"/>
    <w:tmpl w:val="2F564F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5" w15:restartNumberingAfterBreak="0">
    <w:nsid w:val="5B8D71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13B6E"/>
    <w:multiLevelType w:val="multilevel"/>
    <w:tmpl w:val="0F64BB4C"/>
    <w:lvl w:ilvl="0">
      <w:start w:val="6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3F3C02"/>
    <w:multiLevelType w:val="hybridMultilevel"/>
    <w:tmpl w:val="CB4A58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35" w15:restartNumberingAfterBreak="0">
    <w:nsid w:val="7E740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143559">
    <w:abstractNumId w:val="29"/>
  </w:num>
  <w:num w:numId="2" w16cid:durableId="492111914">
    <w:abstractNumId w:val="22"/>
  </w:num>
  <w:num w:numId="3" w16cid:durableId="1986932519">
    <w:abstractNumId w:val="28"/>
  </w:num>
  <w:num w:numId="4" w16cid:durableId="1853259427">
    <w:abstractNumId w:val="21"/>
  </w:num>
  <w:num w:numId="5" w16cid:durableId="1295066988">
    <w:abstractNumId w:val="27"/>
  </w:num>
  <w:num w:numId="6" w16cid:durableId="524828255">
    <w:abstractNumId w:val="2"/>
  </w:num>
  <w:num w:numId="7" w16cid:durableId="1767647782">
    <w:abstractNumId w:val="11"/>
  </w:num>
  <w:num w:numId="8" w16cid:durableId="384449067">
    <w:abstractNumId w:val="12"/>
  </w:num>
  <w:num w:numId="9" w16cid:durableId="676999017">
    <w:abstractNumId w:val="9"/>
  </w:num>
  <w:num w:numId="10" w16cid:durableId="409011231">
    <w:abstractNumId w:val="1"/>
  </w:num>
  <w:num w:numId="11" w16cid:durableId="1493177660">
    <w:abstractNumId w:val="0"/>
  </w:num>
  <w:num w:numId="12" w16cid:durableId="1192767407">
    <w:abstractNumId w:val="7"/>
  </w:num>
  <w:num w:numId="13" w16cid:durableId="1863785396">
    <w:abstractNumId w:val="19"/>
  </w:num>
  <w:num w:numId="14" w16cid:durableId="1443762793">
    <w:abstractNumId w:val="13"/>
  </w:num>
  <w:num w:numId="15" w16cid:durableId="2071923791">
    <w:abstractNumId w:val="33"/>
  </w:num>
  <w:num w:numId="16" w16cid:durableId="2123458271">
    <w:abstractNumId w:val="30"/>
  </w:num>
  <w:num w:numId="17" w16cid:durableId="1347440376">
    <w:abstractNumId w:val="3"/>
  </w:num>
  <w:num w:numId="18" w16cid:durableId="1290741895">
    <w:abstractNumId w:val="10"/>
  </w:num>
  <w:num w:numId="19" w16cid:durableId="447622256">
    <w:abstractNumId w:val="26"/>
  </w:num>
  <w:num w:numId="20" w16cid:durableId="557058638">
    <w:abstractNumId w:val="23"/>
  </w:num>
  <w:num w:numId="21" w16cid:durableId="1899171549">
    <w:abstractNumId w:val="15"/>
  </w:num>
  <w:num w:numId="22" w16cid:durableId="1882670082">
    <w:abstractNumId w:val="16"/>
  </w:num>
  <w:num w:numId="23" w16cid:durableId="178796397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6"/>
  </w:num>
  <w:num w:numId="25" w16cid:durableId="1068958381">
    <w:abstractNumId w:val="20"/>
  </w:num>
  <w:num w:numId="26" w16cid:durableId="2009820924">
    <w:abstractNumId w:val="5"/>
  </w:num>
  <w:num w:numId="27" w16cid:durableId="1653947152">
    <w:abstractNumId w:val="34"/>
  </w:num>
  <w:num w:numId="28" w16cid:durableId="1747336203">
    <w:abstractNumId w:val="24"/>
  </w:num>
  <w:num w:numId="29" w16cid:durableId="11227741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1899639">
    <w:abstractNumId w:val="17"/>
  </w:num>
  <w:num w:numId="31" w16cid:durableId="540442321">
    <w:abstractNumId w:val="35"/>
  </w:num>
  <w:num w:numId="32" w16cid:durableId="483819185">
    <w:abstractNumId w:val="8"/>
  </w:num>
  <w:num w:numId="33" w16cid:durableId="186187804">
    <w:abstractNumId w:val="25"/>
  </w:num>
  <w:num w:numId="34" w16cid:durableId="1832797352">
    <w:abstractNumId w:val="6"/>
  </w:num>
  <w:num w:numId="35" w16cid:durableId="297954608">
    <w:abstractNumId w:val="4"/>
  </w:num>
  <w:num w:numId="36" w16cid:durableId="1154298240">
    <w:abstractNumId w:val="18"/>
  </w:num>
  <w:num w:numId="37" w16cid:durableId="1328090011">
    <w:abstractNumId w:val="31"/>
  </w:num>
  <w:num w:numId="38" w16cid:durableId="1146163615">
    <w:abstractNumId w:val="14"/>
  </w:num>
  <w:num w:numId="39" w16cid:durableId="4263902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23192"/>
    <w:rsid w:val="000269F8"/>
    <w:rsid w:val="0003174E"/>
    <w:rsid w:val="00033036"/>
    <w:rsid w:val="00036174"/>
    <w:rsid w:val="00037012"/>
    <w:rsid w:val="000403CC"/>
    <w:rsid w:val="00043791"/>
    <w:rsid w:val="000569ED"/>
    <w:rsid w:val="000758EA"/>
    <w:rsid w:val="0008760E"/>
    <w:rsid w:val="000C2A07"/>
    <w:rsid w:val="000D284F"/>
    <w:rsid w:val="000D64E6"/>
    <w:rsid w:val="000E15C4"/>
    <w:rsid w:val="000E2E77"/>
    <w:rsid w:val="000E3C44"/>
    <w:rsid w:val="000F1163"/>
    <w:rsid w:val="000F35B2"/>
    <w:rsid w:val="000F43C6"/>
    <w:rsid w:val="00107165"/>
    <w:rsid w:val="00117B30"/>
    <w:rsid w:val="00125409"/>
    <w:rsid w:val="00126708"/>
    <w:rsid w:val="00133552"/>
    <w:rsid w:val="00145BC9"/>
    <w:rsid w:val="00156616"/>
    <w:rsid w:val="00170EDE"/>
    <w:rsid w:val="00186024"/>
    <w:rsid w:val="00186A63"/>
    <w:rsid w:val="001939B3"/>
    <w:rsid w:val="00197324"/>
    <w:rsid w:val="001A7B1B"/>
    <w:rsid w:val="001B5414"/>
    <w:rsid w:val="001C402C"/>
    <w:rsid w:val="001C7FA1"/>
    <w:rsid w:val="001E5ADD"/>
    <w:rsid w:val="001E6997"/>
    <w:rsid w:val="00207EBD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3FDC"/>
    <w:rsid w:val="00381D37"/>
    <w:rsid w:val="00391648"/>
    <w:rsid w:val="003A01B3"/>
    <w:rsid w:val="003C2FD1"/>
    <w:rsid w:val="003C711E"/>
    <w:rsid w:val="003F3129"/>
    <w:rsid w:val="00411FCB"/>
    <w:rsid w:val="00417204"/>
    <w:rsid w:val="00435359"/>
    <w:rsid w:val="00443DE4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B6FA7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60004F"/>
    <w:rsid w:val="006015A8"/>
    <w:rsid w:val="00603FC9"/>
    <w:rsid w:val="00634C83"/>
    <w:rsid w:val="006367EA"/>
    <w:rsid w:val="0064141F"/>
    <w:rsid w:val="0064680F"/>
    <w:rsid w:val="0065772B"/>
    <w:rsid w:val="00665C2A"/>
    <w:rsid w:val="00681BA2"/>
    <w:rsid w:val="00683850"/>
    <w:rsid w:val="006A748A"/>
    <w:rsid w:val="006B7153"/>
    <w:rsid w:val="006C1510"/>
    <w:rsid w:val="006C6F41"/>
    <w:rsid w:val="006D44C1"/>
    <w:rsid w:val="006E502E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8130F"/>
    <w:rsid w:val="00882DC9"/>
    <w:rsid w:val="00894A18"/>
    <w:rsid w:val="008979F7"/>
    <w:rsid w:val="008C0AF1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7199F"/>
    <w:rsid w:val="00974821"/>
    <w:rsid w:val="00993639"/>
    <w:rsid w:val="00994C51"/>
    <w:rsid w:val="009A2386"/>
    <w:rsid w:val="009A679B"/>
    <w:rsid w:val="009B0AF8"/>
    <w:rsid w:val="009B3D12"/>
    <w:rsid w:val="009B663E"/>
    <w:rsid w:val="009C5A16"/>
    <w:rsid w:val="009E2D45"/>
    <w:rsid w:val="00A076E7"/>
    <w:rsid w:val="00A149E5"/>
    <w:rsid w:val="00A16040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74410"/>
    <w:rsid w:val="00A7790A"/>
    <w:rsid w:val="00A80472"/>
    <w:rsid w:val="00A80D42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15D2"/>
    <w:rsid w:val="00B15884"/>
    <w:rsid w:val="00B1686D"/>
    <w:rsid w:val="00B20EC2"/>
    <w:rsid w:val="00B27CA0"/>
    <w:rsid w:val="00B45395"/>
    <w:rsid w:val="00B50949"/>
    <w:rsid w:val="00B53F23"/>
    <w:rsid w:val="00B62466"/>
    <w:rsid w:val="00B63546"/>
    <w:rsid w:val="00B823E6"/>
    <w:rsid w:val="00B8366A"/>
    <w:rsid w:val="00B86818"/>
    <w:rsid w:val="00B97F26"/>
    <w:rsid w:val="00BB44BF"/>
    <w:rsid w:val="00BB4F9B"/>
    <w:rsid w:val="00BB61B0"/>
    <w:rsid w:val="00BC2F26"/>
    <w:rsid w:val="00BC3D4B"/>
    <w:rsid w:val="00BE5C53"/>
    <w:rsid w:val="00BF7D68"/>
    <w:rsid w:val="00C06679"/>
    <w:rsid w:val="00C06EB8"/>
    <w:rsid w:val="00C27E0E"/>
    <w:rsid w:val="00C401AF"/>
    <w:rsid w:val="00C447BE"/>
    <w:rsid w:val="00C701B9"/>
    <w:rsid w:val="00C83580"/>
    <w:rsid w:val="00C8710F"/>
    <w:rsid w:val="00C903DC"/>
    <w:rsid w:val="00C917D3"/>
    <w:rsid w:val="00C9337A"/>
    <w:rsid w:val="00CA54D6"/>
    <w:rsid w:val="00CB1A5F"/>
    <w:rsid w:val="00CB5746"/>
    <w:rsid w:val="00CC25AC"/>
    <w:rsid w:val="00CD30C5"/>
    <w:rsid w:val="00CD4206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142F"/>
    <w:rsid w:val="00DB6227"/>
    <w:rsid w:val="00DB6C7B"/>
    <w:rsid w:val="00DC1118"/>
    <w:rsid w:val="00DD2EE6"/>
    <w:rsid w:val="00DE3E4E"/>
    <w:rsid w:val="00DF2974"/>
    <w:rsid w:val="00E01EE9"/>
    <w:rsid w:val="00E032BE"/>
    <w:rsid w:val="00E03720"/>
    <w:rsid w:val="00E24E79"/>
    <w:rsid w:val="00E26580"/>
    <w:rsid w:val="00E30299"/>
    <w:rsid w:val="00E32141"/>
    <w:rsid w:val="00E4480B"/>
    <w:rsid w:val="00E64715"/>
    <w:rsid w:val="00E650F6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EE5496"/>
    <w:rsid w:val="00F11A56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20</Pages>
  <Words>7884</Words>
  <Characters>47306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148</cp:revision>
  <cp:lastPrinted>2021-03-29T07:51:00Z</cp:lastPrinted>
  <dcterms:created xsi:type="dcterms:W3CDTF">2021-02-08T07:23:00Z</dcterms:created>
  <dcterms:modified xsi:type="dcterms:W3CDTF">2022-05-13T11:50:00Z</dcterms:modified>
</cp:coreProperties>
</file>