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454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845706" w14:paraId="06B85806" w14:textId="77777777" w:rsidTr="00845706">
        <w:tc>
          <w:tcPr>
            <w:tcW w:w="673" w:type="dxa"/>
            <w:shd w:val="clear" w:color="auto" w:fill="D9D9D9" w:themeFill="background1" w:themeFillShade="D9"/>
          </w:tcPr>
          <w:p w14:paraId="2562E6DC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5E3F59EB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3F69653D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95D98F8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26C24AB2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45706" w14:paraId="139FF104" w14:textId="77777777" w:rsidTr="00845706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69158AFC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Analizator mikrobiologiczny do identyfikacji bakterii i grzybów i określania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lekowrażliwości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bakterii z oprogramowaniem – 1 </w:t>
            </w:r>
            <w:r w:rsidR="001063C1">
              <w:rPr>
                <w:rFonts w:ascii="Times New Roman" w:eastAsia="Calibri" w:hAnsi="Times New Roman" w:cs="Times New Roman"/>
                <w:b/>
              </w:rPr>
              <w:t>komplet</w:t>
            </w:r>
          </w:p>
          <w:p w14:paraId="7A81D736" w14:textId="77777777" w:rsidR="00845706" w:rsidRDefault="00845706" w:rsidP="0084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22A2182" w14:textId="77777777" w:rsidR="00845706" w:rsidRDefault="00845706" w:rsidP="0084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55471D7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45706" w14:paraId="3CF01D65" w14:textId="77777777" w:rsidTr="00845706">
        <w:tc>
          <w:tcPr>
            <w:tcW w:w="673" w:type="dxa"/>
          </w:tcPr>
          <w:p w14:paraId="79EDEADC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3757F3E8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Analizator fabrycznie nowy min. 2022 rok, do oznaczania min. 30 testów jednocześnie.</w:t>
            </w:r>
          </w:p>
        </w:tc>
        <w:tc>
          <w:tcPr>
            <w:tcW w:w="1803" w:type="dxa"/>
          </w:tcPr>
          <w:p w14:paraId="4434DA08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A9D3B13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666B9154" w14:textId="77777777" w:rsidTr="00845706">
        <w:tc>
          <w:tcPr>
            <w:tcW w:w="673" w:type="dxa"/>
          </w:tcPr>
          <w:p w14:paraId="62A48F32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5E165365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Automatyczny system do identyfikacji i oznaczania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lekowrażliwosci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198A288E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4428169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44565169" w14:textId="77777777" w:rsidTr="00845706">
        <w:tc>
          <w:tcPr>
            <w:tcW w:w="673" w:type="dxa"/>
            <w:shd w:val="clear" w:color="auto" w:fill="FFFFFF" w:themeFill="background1"/>
          </w:tcPr>
          <w:p w14:paraId="47B32AD7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3F7F6674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System wyposażony w komputer będący integralną częścią całości umożliwiający rejestrację, przygotowanie listy roboczej wykonywanych badań, kontrolę jakości badań, odczyty i automatyczną transmisję wyników oraz ich interpretację.</w:t>
            </w:r>
          </w:p>
        </w:tc>
        <w:tc>
          <w:tcPr>
            <w:tcW w:w="1803" w:type="dxa"/>
            <w:shd w:val="clear" w:color="auto" w:fill="FFFFFF" w:themeFill="background1"/>
          </w:tcPr>
          <w:p w14:paraId="158A3CA5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73454ADF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51576621" w14:textId="77777777" w:rsidTr="00845706">
        <w:tc>
          <w:tcPr>
            <w:tcW w:w="673" w:type="dxa"/>
            <w:shd w:val="clear" w:color="auto" w:fill="auto"/>
          </w:tcPr>
          <w:p w14:paraId="3E7E017C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030BD1CF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Kolorymetryczna metoda identyfikacji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turbidymetryczna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metoda określania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lekowrażliwości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3" w:type="dxa"/>
            <w:shd w:val="clear" w:color="auto" w:fill="auto"/>
          </w:tcPr>
          <w:p w14:paraId="777CAAEB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04B5E679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4B1BEF66" w14:textId="77777777" w:rsidTr="00845706">
        <w:tc>
          <w:tcPr>
            <w:tcW w:w="673" w:type="dxa"/>
          </w:tcPr>
          <w:p w14:paraId="20F5E658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4927618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do pomiaru gęstości zawiesiny bakteryjnej w zestawie.</w:t>
            </w:r>
          </w:p>
        </w:tc>
        <w:tc>
          <w:tcPr>
            <w:tcW w:w="1803" w:type="dxa"/>
          </w:tcPr>
          <w:p w14:paraId="51C92C11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DAC6E9B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2FDF497" w14:textId="77777777" w:rsidTr="00845706">
        <w:tc>
          <w:tcPr>
            <w:tcW w:w="673" w:type="dxa"/>
          </w:tcPr>
          <w:p w14:paraId="09BBF3A6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0A7EE7BF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Wynik wrażliwości podawany w </w:t>
            </w:r>
            <w:r w:rsidR="00242FB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wartością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MIC i w postaci kategorii: S, I R.</w:t>
            </w:r>
          </w:p>
        </w:tc>
        <w:tc>
          <w:tcPr>
            <w:tcW w:w="1803" w:type="dxa"/>
          </w:tcPr>
          <w:p w14:paraId="418D45F4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3C18AFD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4EBA674E" w14:textId="77777777" w:rsidTr="00845706">
        <w:tc>
          <w:tcPr>
            <w:tcW w:w="673" w:type="dxa"/>
            <w:shd w:val="clear" w:color="auto" w:fill="FFFFFF" w:themeFill="background1"/>
          </w:tcPr>
          <w:p w14:paraId="339CEED1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268296FA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Graficzna wersja oprogramowania.</w:t>
            </w:r>
          </w:p>
        </w:tc>
        <w:tc>
          <w:tcPr>
            <w:tcW w:w="1803" w:type="dxa"/>
            <w:shd w:val="clear" w:color="auto" w:fill="FFFFFF" w:themeFill="background1"/>
          </w:tcPr>
          <w:p w14:paraId="7AE6C07F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0173B383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6494CFBB" w14:textId="77777777" w:rsidTr="00845706">
        <w:tc>
          <w:tcPr>
            <w:tcW w:w="673" w:type="dxa"/>
          </w:tcPr>
          <w:p w14:paraId="6019F673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5F107A49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Zapewnienie protokołu transmisji pozwalających na dwukierunkowe przesyłanie danych z aparatu do laboratoryjnego systemu informatycznego.</w:t>
            </w:r>
          </w:p>
        </w:tc>
        <w:tc>
          <w:tcPr>
            <w:tcW w:w="1803" w:type="dxa"/>
          </w:tcPr>
          <w:p w14:paraId="16301A90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E77CA32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652AAECC" w14:textId="77777777" w:rsidTr="00845706">
        <w:tc>
          <w:tcPr>
            <w:tcW w:w="673" w:type="dxa"/>
          </w:tcPr>
          <w:p w14:paraId="3BF22488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537048F3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Oprogramowanie w systemie typu Windows lub równoważnym.</w:t>
            </w:r>
          </w:p>
        </w:tc>
        <w:tc>
          <w:tcPr>
            <w:tcW w:w="1803" w:type="dxa"/>
          </w:tcPr>
          <w:p w14:paraId="15AB806D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F6A8985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59F55C07" w14:textId="77777777" w:rsidTr="00845706">
        <w:tc>
          <w:tcPr>
            <w:tcW w:w="673" w:type="dxa"/>
          </w:tcPr>
          <w:p w14:paraId="3180AF23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30CBA230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złożony z modułu inkubacyjno-pomiarowego, komputera z monitorem, drukarką i UPS.</w:t>
            </w:r>
          </w:p>
        </w:tc>
        <w:tc>
          <w:tcPr>
            <w:tcW w:w="1803" w:type="dxa"/>
          </w:tcPr>
          <w:p w14:paraId="0F19E86D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FF66108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6E841B5E" w14:textId="77777777" w:rsidTr="00845706">
        <w:tc>
          <w:tcPr>
            <w:tcW w:w="673" w:type="dxa"/>
          </w:tcPr>
          <w:p w14:paraId="34D85694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A7E4407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Interpretacja wyników przedstawiona graficznie.</w:t>
            </w:r>
          </w:p>
        </w:tc>
        <w:tc>
          <w:tcPr>
            <w:tcW w:w="1803" w:type="dxa"/>
          </w:tcPr>
          <w:p w14:paraId="0904BFB3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63AF2DF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710C198E" w14:textId="77777777" w:rsidTr="00845706">
        <w:tc>
          <w:tcPr>
            <w:tcW w:w="673" w:type="dxa"/>
          </w:tcPr>
          <w:p w14:paraId="5D1AD47E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956BC9D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archiwizacji danych na płytach CD lub nośnikach.</w:t>
            </w:r>
          </w:p>
        </w:tc>
        <w:tc>
          <w:tcPr>
            <w:tcW w:w="1803" w:type="dxa"/>
          </w:tcPr>
          <w:p w14:paraId="3F8EC0E1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28A5C84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22E99058" w14:textId="77777777" w:rsidTr="00845706">
        <w:tc>
          <w:tcPr>
            <w:tcW w:w="673" w:type="dxa"/>
          </w:tcPr>
          <w:p w14:paraId="783D421C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11E312B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przystosowany do pracy ciągłej całodobowej.</w:t>
            </w:r>
          </w:p>
        </w:tc>
        <w:tc>
          <w:tcPr>
            <w:tcW w:w="1803" w:type="dxa"/>
          </w:tcPr>
          <w:p w14:paraId="5E512858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A859D1F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556536AC" w14:textId="77777777" w:rsidTr="00845706">
        <w:tc>
          <w:tcPr>
            <w:tcW w:w="673" w:type="dxa"/>
            <w:shd w:val="clear" w:color="auto" w:fill="auto"/>
          </w:tcPr>
          <w:p w14:paraId="755350E3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18531B43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Dostawianie nowych badań w trakcie pracy aparatu (automatyczna informacja o liczbie dostępnych miejsc w aparacie).</w:t>
            </w:r>
          </w:p>
        </w:tc>
        <w:tc>
          <w:tcPr>
            <w:tcW w:w="1803" w:type="dxa"/>
            <w:shd w:val="clear" w:color="auto" w:fill="auto"/>
          </w:tcPr>
          <w:p w14:paraId="4749AA7D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701E4C62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3CFBD401" w14:textId="77777777" w:rsidTr="00845706">
        <w:tc>
          <w:tcPr>
            <w:tcW w:w="673" w:type="dxa"/>
          </w:tcPr>
          <w:p w14:paraId="26EF540E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6786252" w14:textId="77777777"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Identyfikacja drobnoustrojów:</w:t>
            </w:r>
          </w:p>
          <w:p w14:paraId="1360B756" w14:textId="77777777"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-Gram – ujemnych</w:t>
            </w:r>
          </w:p>
          <w:p w14:paraId="00662607" w14:textId="77777777"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-Gram – dodatnich</w:t>
            </w:r>
          </w:p>
          <w:p w14:paraId="69CD8E77" w14:textId="77777777"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-beztlenowych</w:t>
            </w:r>
          </w:p>
          <w:p w14:paraId="0DDF66B8" w14:textId="77777777"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-grzybów </w:t>
            </w:r>
          </w:p>
          <w:p w14:paraId="4E744987" w14:textId="77777777"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mikroaerofilnych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5E35B215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CFDBB00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5146FB47" w14:textId="77777777" w:rsidTr="00845706">
        <w:tc>
          <w:tcPr>
            <w:tcW w:w="673" w:type="dxa"/>
          </w:tcPr>
          <w:p w14:paraId="2400FE83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55309A64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Oznaczanie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lekowrażliwości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drobnoustrojów:</w:t>
            </w:r>
          </w:p>
          <w:p w14:paraId="449FCE03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-Gram-ujemnych</w:t>
            </w:r>
          </w:p>
          <w:p w14:paraId="41AF2135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-Gram-dodatnich (w tym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Stresptococcus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pneumoniae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).</w:t>
            </w:r>
          </w:p>
          <w:p w14:paraId="7699B91B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-grzybów,</w:t>
            </w:r>
          </w:p>
          <w:p w14:paraId="025F2C43" w14:textId="77777777" w:rsidR="00845706" w:rsidRPr="001A5882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-Oznaczanie mechanizmów oporności: MRSA, MRCNS, HLR, ESBL, VRE, GISA, MLSB, Oporność na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karbapenemy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803" w:type="dxa"/>
          </w:tcPr>
          <w:p w14:paraId="1831A5BD" w14:textId="77777777"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3AFFB42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4E17FF4E" w14:textId="77777777" w:rsidTr="00845706">
        <w:tc>
          <w:tcPr>
            <w:tcW w:w="673" w:type="dxa"/>
          </w:tcPr>
          <w:p w14:paraId="2B22A6A4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B5F9EDE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Opakowanie każdego pojedynczego testu musi zawierać informację o jego nazwie,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>numerze, serii, terminie ważności.</w:t>
            </w:r>
          </w:p>
        </w:tc>
        <w:tc>
          <w:tcPr>
            <w:tcW w:w="1803" w:type="dxa"/>
          </w:tcPr>
          <w:p w14:paraId="4E5E9AD1" w14:textId="77777777" w:rsidR="00845706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29" w:type="dxa"/>
          </w:tcPr>
          <w:p w14:paraId="1E661A9F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167A9E7" w14:textId="77777777" w:rsidTr="00845706">
        <w:tc>
          <w:tcPr>
            <w:tcW w:w="673" w:type="dxa"/>
          </w:tcPr>
          <w:p w14:paraId="09AA405C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373C7E9" w14:textId="77777777"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Aktualizacja oprogramowania aparatu przez okres użytkowania.</w:t>
            </w:r>
          </w:p>
        </w:tc>
        <w:tc>
          <w:tcPr>
            <w:tcW w:w="1803" w:type="dxa"/>
          </w:tcPr>
          <w:p w14:paraId="6BC92237" w14:textId="77777777" w:rsidR="00845706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E327964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2484955B" w14:textId="77777777" w:rsidTr="00845706">
        <w:tc>
          <w:tcPr>
            <w:tcW w:w="673" w:type="dxa"/>
          </w:tcPr>
          <w:p w14:paraId="50EDBBB7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B47292E" w14:textId="77777777" w:rsidR="00845706" w:rsidRDefault="00167C37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Wizyta serwisu merytorycznego po pierwszym miesiącu pracy urządzenia.</w:t>
            </w:r>
          </w:p>
        </w:tc>
        <w:tc>
          <w:tcPr>
            <w:tcW w:w="1803" w:type="dxa"/>
          </w:tcPr>
          <w:p w14:paraId="0403B16A" w14:textId="77777777" w:rsidR="00845706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CB9F1F9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07AA8B4" w14:textId="77777777" w:rsidTr="0068605A">
        <w:tc>
          <w:tcPr>
            <w:tcW w:w="673" w:type="dxa"/>
            <w:shd w:val="clear" w:color="auto" w:fill="E5B8B7" w:themeFill="accent2" w:themeFillTint="66"/>
          </w:tcPr>
          <w:p w14:paraId="0D628ADF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18763314" w14:textId="77777777" w:rsidR="00845706" w:rsidRDefault="005E2DDE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Analizator </w:t>
            </w:r>
            <w:r w:rsidR="004C44D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umożliwiający wykonanie różnych rodzajów testów jednocześnie.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992443C" w14:textId="7727FB6B" w:rsidR="00845706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14:paraId="4B506D97" w14:textId="401EC2E7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678911BF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60AB2901" w14:textId="77777777" w:rsidTr="0068605A">
        <w:tc>
          <w:tcPr>
            <w:tcW w:w="673" w:type="dxa"/>
            <w:shd w:val="clear" w:color="auto" w:fill="E5B8B7" w:themeFill="accent2" w:themeFillTint="66"/>
          </w:tcPr>
          <w:p w14:paraId="4CA6AC79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313388CE" w14:textId="77777777" w:rsidR="00845706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Testy identyfikacyjne i antybiogramowi, bezpieczne, szczelne po napełnieniu, zabezpieczone przed kontaminacją.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2114216D" w14:textId="2864DA7D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1C531D3B" w14:textId="7FDEFB8A" w:rsidR="00845706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3B95109D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D1DFDE8" w14:textId="77777777" w:rsidTr="0068605A">
        <w:tc>
          <w:tcPr>
            <w:tcW w:w="673" w:type="dxa"/>
            <w:shd w:val="clear" w:color="auto" w:fill="E5B8B7" w:themeFill="accent2" w:themeFillTint="66"/>
          </w:tcPr>
          <w:p w14:paraId="215100A1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3B91DE3B" w14:textId="77777777" w:rsidR="00845706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Opieka serwisowa on-line.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66074AAF" w14:textId="2008778C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40C8FFD4" w14:textId="4CD199DC" w:rsidR="00845706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7A0B4333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DC951FD" w14:textId="77777777" w:rsidTr="0068605A">
        <w:tc>
          <w:tcPr>
            <w:tcW w:w="673" w:type="dxa"/>
            <w:shd w:val="clear" w:color="auto" w:fill="E5B8B7" w:themeFill="accent2" w:themeFillTint="66"/>
          </w:tcPr>
          <w:p w14:paraId="22A262DB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4AB74087" w14:textId="77777777" w:rsidR="00845706" w:rsidRDefault="005E2DDE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Analizator </w:t>
            </w:r>
            <w:r w:rsidR="004C44D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w pełni automatyczny nie wymagający dodawania odczynników i uzupełniania odczynników w trakcie badania.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73335421" w14:textId="78D98BB5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132F7512" w14:textId="3E2A53B1" w:rsidR="00845706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1EAAE96A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14:paraId="117B642B" w14:textId="77777777" w:rsidTr="0068605A">
        <w:tc>
          <w:tcPr>
            <w:tcW w:w="673" w:type="dxa"/>
            <w:shd w:val="clear" w:color="auto" w:fill="E5B8B7" w:themeFill="accent2" w:themeFillTint="66"/>
          </w:tcPr>
          <w:p w14:paraId="4F5B1F84" w14:textId="77777777"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75D4E52A" w14:textId="77777777" w:rsidR="00845706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System w pełni automatyczny- automatyczne napełnienie testów, inkubacja, odczyt wyników.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36870C6" w14:textId="2DDACE55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58BB20CA" w14:textId="200D008C" w:rsidR="00845706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1DE5BC74" w14:textId="77777777"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4D4" w14:paraId="180775EE" w14:textId="77777777" w:rsidTr="0068605A">
        <w:tc>
          <w:tcPr>
            <w:tcW w:w="673" w:type="dxa"/>
            <w:shd w:val="clear" w:color="auto" w:fill="E5B8B7" w:themeFill="accent2" w:themeFillTint="66"/>
          </w:tcPr>
          <w:p w14:paraId="45BE77AC" w14:textId="77777777" w:rsidR="004C44D4" w:rsidRPr="0020552C" w:rsidRDefault="004C44D4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3701E836" w14:textId="77777777" w:rsidR="004C44D4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System w pełni automatyczny- automatyczne usuwanie testów do pojemnika na odpady po zakończonym odczycie.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5F363A94" w14:textId="1CE6F42B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3E722D3C" w14:textId="6331CE6A" w:rsidR="004C44D4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3D3E3F19" w14:textId="77777777" w:rsidR="004C44D4" w:rsidRDefault="004C44D4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4D4" w14:paraId="17AA2624" w14:textId="77777777" w:rsidTr="0068605A">
        <w:tc>
          <w:tcPr>
            <w:tcW w:w="673" w:type="dxa"/>
            <w:shd w:val="clear" w:color="auto" w:fill="E5B8B7" w:themeFill="accent2" w:themeFillTint="66"/>
          </w:tcPr>
          <w:p w14:paraId="7143E8C0" w14:textId="77777777" w:rsidR="004C44D4" w:rsidRPr="0020552C" w:rsidRDefault="004C44D4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5544FDEB" w14:textId="77777777" w:rsidR="004C44D4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Testy na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lekowrażliwości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grzybów odczytywane w analizatorze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52CDF710" w14:textId="53E54077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14:paraId="428C00B9" w14:textId="08C8AC93" w:rsidR="004C44D4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10047FDE" w14:textId="77777777" w:rsidR="004C44D4" w:rsidRDefault="004C44D4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4D4" w14:paraId="7609C4D0" w14:textId="77777777" w:rsidTr="0068605A">
        <w:tc>
          <w:tcPr>
            <w:tcW w:w="673" w:type="dxa"/>
            <w:shd w:val="clear" w:color="auto" w:fill="E5B8B7" w:themeFill="accent2" w:themeFillTint="66"/>
          </w:tcPr>
          <w:p w14:paraId="7585F948" w14:textId="77777777" w:rsidR="004C44D4" w:rsidRPr="0020552C" w:rsidRDefault="004C44D4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2FB946ED" w14:textId="77777777" w:rsidR="004C44D4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Rozdzielne testy do identyfikacji i lekooporności.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71E2D107" w14:textId="159144BE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2579FF11" w14:textId="0106EF7D" w:rsidR="004C44D4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543AFD06" w14:textId="77777777" w:rsidR="004C44D4" w:rsidRDefault="004C44D4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4D4" w14:paraId="40B1519A" w14:textId="77777777" w:rsidTr="0068605A">
        <w:tc>
          <w:tcPr>
            <w:tcW w:w="673" w:type="dxa"/>
            <w:shd w:val="clear" w:color="auto" w:fill="E5B8B7" w:themeFill="accent2" w:themeFillTint="66"/>
          </w:tcPr>
          <w:p w14:paraId="6FD06681" w14:textId="77777777" w:rsidR="004C44D4" w:rsidRPr="0020552C" w:rsidRDefault="004C44D4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28F96850" w14:textId="77777777" w:rsidR="004C44D4" w:rsidRDefault="004C44D4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Testy do identyfikacji bakterii beztlenowych odczytywane w analizatorze. 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3238BE0" w14:textId="021E4650" w:rsidR="0068605A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14:paraId="05B9B671" w14:textId="5E7C0B82" w:rsidR="004C44D4" w:rsidRDefault="0068605A" w:rsidP="0068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4098CB05" w14:textId="77777777" w:rsidR="004C44D4" w:rsidRDefault="004C44D4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FB5" w14:paraId="760A07F6" w14:textId="77777777" w:rsidTr="00845706">
        <w:tc>
          <w:tcPr>
            <w:tcW w:w="673" w:type="dxa"/>
          </w:tcPr>
          <w:p w14:paraId="6D9466D8" w14:textId="77777777" w:rsidR="00242FB5" w:rsidRPr="0020552C" w:rsidRDefault="00242FB5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713A6DDE" w14:textId="77777777" w:rsidR="00242FB5" w:rsidRDefault="00242FB5" w:rsidP="00242F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Integracja aparatu ze środowiskiem informatycznym</w:t>
            </w:r>
            <w:r w:rsidR="0001304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posiadanym przez Zamawiającego.</w:t>
            </w:r>
          </w:p>
        </w:tc>
        <w:tc>
          <w:tcPr>
            <w:tcW w:w="1803" w:type="dxa"/>
          </w:tcPr>
          <w:p w14:paraId="6995D229" w14:textId="77777777" w:rsidR="00242FB5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3AC5A1E" w14:textId="77777777" w:rsidR="00242FB5" w:rsidRDefault="00242FB5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4A0" w14:paraId="09CCA639" w14:textId="77777777" w:rsidTr="00845706">
        <w:tc>
          <w:tcPr>
            <w:tcW w:w="673" w:type="dxa"/>
          </w:tcPr>
          <w:p w14:paraId="79E06B1D" w14:textId="77777777" w:rsidR="004254A0" w:rsidRPr="0020552C" w:rsidRDefault="004254A0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317A3664" w14:textId="77777777" w:rsidR="004254A0" w:rsidRPr="004254A0" w:rsidRDefault="00C80C5C" w:rsidP="004254A0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komplecie</w:t>
            </w:r>
            <w:r w:rsidR="004254A0"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analizatora</w:t>
            </w:r>
            <w:r w:rsidR="004254A0"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taboret laboratoryjny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laboranta</w:t>
            </w:r>
            <w:r w:rsidR="004254A0"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88561BC" w14:textId="77777777" w:rsidR="004254A0" w:rsidRPr="004254A0" w:rsidRDefault="004254A0" w:rsidP="004254A0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Siedzisko tapicerowane materiałem zmywalnym i odpornym na dezynfekcję (min. 5 kolorów do wyboru przez Zamawiającego),</w:t>
            </w:r>
          </w:p>
          <w:p w14:paraId="7003471B" w14:textId="77777777" w:rsidR="004254A0" w:rsidRPr="004254A0" w:rsidRDefault="004254A0" w:rsidP="004254A0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siedziska regulowana za pomocą siłownika pneumatycznego dźwignią nożną lub ręczną,</w:t>
            </w:r>
          </w:p>
          <w:p w14:paraId="48CBC088" w14:textId="77777777" w:rsidR="004254A0" w:rsidRPr="004254A0" w:rsidRDefault="004254A0" w:rsidP="004254A0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pięcioramienna, na kołach o średnicy 50 mm, z obręczą pod nogi,</w:t>
            </w:r>
          </w:p>
          <w:p w14:paraId="4BA606A2" w14:textId="77777777" w:rsidR="004254A0" w:rsidRPr="004254A0" w:rsidRDefault="004254A0" w:rsidP="004254A0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Stal kwasoodporna gat. 0H18N9,</w:t>
            </w:r>
          </w:p>
          <w:p w14:paraId="3B595DE7" w14:textId="77777777" w:rsidR="004254A0" w:rsidRDefault="004254A0" w:rsidP="004254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regulowana przy pomocy siłownika min. 715-965mm.</w:t>
            </w:r>
          </w:p>
        </w:tc>
        <w:tc>
          <w:tcPr>
            <w:tcW w:w="1803" w:type="dxa"/>
          </w:tcPr>
          <w:p w14:paraId="6E7433B8" w14:textId="77777777" w:rsidR="004254A0" w:rsidRDefault="004254A0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AF0FAA6" w14:textId="77777777" w:rsidR="004254A0" w:rsidRDefault="004254A0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118C30" w14:textId="77777777" w:rsidR="00F823D8" w:rsidRDefault="00F823D8">
      <w:pPr>
        <w:rPr>
          <w:rFonts w:ascii="Times New Roman" w:hAnsi="Times New Roman" w:cs="Times New Roman"/>
        </w:rPr>
      </w:pPr>
    </w:p>
    <w:p w14:paraId="3B3BB8BF" w14:textId="77777777" w:rsidR="00A37377" w:rsidRDefault="00A37377">
      <w:pPr>
        <w:rPr>
          <w:rFonts w:ascii="Times New Roman" w:hAnsi="Times New Roman" w:cs="Times New Roman"/>
        </w:rPr>
      </w:pPr>
    </w:p>
    <w:p w14:paraId="7D2B50C6" w14:textId="77777777" w:rsidR="00F823D8" w:rsidRDefault="00F823D8">
      <w:pPr>
        <w:rPr>
          <w:rFonts w:ascii="Times New Roman" w:hAnsi="Times New Roman" w:cs="Times New Roman"/>
        </w:rPr>
      </w:pPr>
    </w:p>
    <w:p w14:paraId="01C6B086" w14:textId="77777777" w:rsidR="00F823D8" w:rsidRDefault="00F823D8">
      <w:pPr>
        <w:rPr>
          <w:rFonts w:ascii="Times New Roman" w:hAnsi="Times New Roman" w:cs="Times New Roman"/>
        </w:rPr>
      </w:pPr>
    </w:p>
    <w:p w14:paraId="3E6EAA12" w14:textId="77777777" w:rsidR="00F823D8" w:rsidRDefault="00F823D8">
      <w:pPr>
        <w:rPr>
          <w:rFonts w:ascii="Times New Roman" w:hAnsi="Times New Roman" w:cs="Times New Roman"/>
        </w:rPr>
      </w:pPr>
    </w:p>
    <w:p w14:paraId="367F4085" w14:textId="77777777" w:rsidR="00F823D8" w:rsidRDefault="00F823D8">
      <w:pPr>
        <w:rPr>
          <w:rFonts w:ascii="Times New Roman" w:hAnsi="Times New Roman" w:cs="Times New Roman"/>
        </w:rPr>
      </w:pPr>
    </w:p>
    <w:p w14:paraId="4ADAFFD7" w14:textId="77777777" w:rsidR="00F823D8" w:rsidRDefault="00F823D8">
      <w:pPr>
        <w:rPr>
          <w:rFonts w:ascii="Times New Roman" w:hAnsi="Times New Roman" w:cs="Times New Roman"/>
        </w:rPr>
      </w:pPr>
    </w:p>
    <w:p w14:paraId="4E95A68F" w14:textId="77777777" w:rsidR="00F823D8" w:rsidRDefault="00F823D8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967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B1618D" w14:paraId="05A0363A" w14:textId="77777777" w:rsidTr="00B1618D">
        <w:tc>
          <w:tcPr>
            <w:tcW w:w="673" w:type="dxa"/>
            <w:shd w:val="clear" w:color="auto" w:fill="D9D9D9" w:themeFill="background1" w:themeFillShade="D9"/>
          </w:tcPr>
          <w:p w14:paraId="5E23926A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15B4DDE1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56B0AD65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2F8DF6C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30A00302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B1618D" w14:paraId="209A3D4E" w14:textId="77777777" w:rsidTr="00B1618D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6E4D0205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System do posiewów krwi i płynów ustrojowych – 1 </w:t>
            </w:r>
            <w:r w:rsidR="001063C1">
              <w:rPr>
                <w:rFonts w:ascii="Times New Roman" w:eastAsia="Calibri" w:hAnsi="Times New Roman" w:cs="Times New Roman"/>
                <w:b/>
              </w:rPr>
              <w:t>komplet</w:t>
            </w:r>
          </w:p>
          <w:p w14:paraId="1B536770" w14:textId="77777777" w:rsidR="00B1618D" w:rsidRDefault="00B1618D" w:rsidP="00B161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9B403A2" w14:textId="77777777" w:rsidR="00B1618D" w:rsidRDefault="00B1618D" w:rsidP="00B161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9FC56C9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1618D" w14:paraId="444CC8A1" w14:textId="77777777" w:rsidTr="00B1618D">
        <w:tc>
          <w:tcPr>
            <w:tcW w:w="673" w:type="dxa"/>
          </w:tcPr>
          <w:p w14:paraId="582E9C78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F359E35" w14:textId="77777777" w:rsidR="00B1618D" w:rsidRPr="001A5882" w:rsidRDefault="00B1618D" w:rsidP="00B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Hodowla i detekcja wzrostu w obrębie jednego aparatu.</w:t>
            </w:r>
          </w:p>
        </w:tc>
        <w:tc>
          <w:tcPr>
            <w:tcW w:w="1803" w:type="dxa"/>
          </w:tcPr>
          <w:p w14:paraId="17031F56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DD5F60A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72197031" w14:textId="77777777" w:rsidTr="0068605A">
        <w:tc>
          <w:tcPr>
            <w:tcW w:w="673" w:type="dxa"/>
            <w:shd w:val="clear" w:color="auto" w:fill="E5B8B7" w:themeFill="accent2" w:themeFillTint="66"/>
          </w:tcPr>
          <w:p w14:paraId="50B9B103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7EC8A8D6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miejsc w aparacie min. 120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73021765" w14:textId="6A92E2A0" w:rsidR="00B1618D" w:rsidRDefault="0020552C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68605A">
              <w:rPr>
                <w:rFonts w:ascii="Times New Roman" w:hAnsi="Times New Roman" w:cs="Times New Roman"/>
                <w:sz w:val="20"/>
                <w:szCs w:val="20"/>
              </w:rPr>
              <w:t xml:space="preserve">120  miejsc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605A">
              <w:rPr>
                <w:rFonts w:ascii="Times New Roman" w:hAnsi="Times New Roman" w:cs="Times New Roman"/>
                <w:sz w:val="20"/>
                <w:szCs w:val="20"/>
              </w:rPr>
              <w:t xml:space="preserve"> 10 pkt</w:t>
            </w:r>
          </w:p>
          <w:p w14:paraId="32486F0F" w14:textId="09161B99" w:rsidR="0068605A" w:rsidRDefault="0068605A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miejsc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1FD9658C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687D7DC6" w14:textId="77777777" w:rsidTr="00B1618D">
        <w:tc>
          <w:tcPr>
            <w:tcW w:w="673" w:type="dxa"/>
            <w:shd w:val="clear" w:color="auto" w:fill="FFFFFF" w:themeFill="background1"/>
          </w:tcPr>
          <w:p w14:paraId="54F1FAD1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622FF6DF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danych o numerze badania czytnikiem kodów paskowych.</w:t>
            </w:r>
          </w:p>
        </w:tc>
        <w:tc>
          <w:tcPr>
            <w:tcW w:w="1803" w:type="dxa"/>
            <w:shd w:val="clear" w:color="auto" w:fill="FFFFFF" w:themeFill="background1"/>
          </w:tcPr>
          <w:p w14:paraId="651EA5C5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63CA71D2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6018274A" w14:textId="77777777" w:rsidTr="00B1618D">
        <w:tc>
          <w:tcPr>
            <w:tcW w:w="673" w:type="dxa"/>
            <w:shd w:val="clear" w:color="auto" w:fill="auto"/>
          </w:tcPr>
          <w:p w14:paraId="314EF1C4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3C9DC811" w14:textId="77777777" w:rsidR="00B1618D" w:rsidRPr="005D4A00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do obsługi aparatu z oprogramowaniem w wersji graficznej (minimum rejestracja i wprowadzanie prób-tworzenie zestawień i ich wydruk, podgląd prób-tworzenie zestawień i ich wydruk, podgląd wykresu próby w trakcie wzrostu).</w:t>
            </w:r>
          </w:p>
        </w:tc>
        <w:tc>
          <w:tcPr>
            <w:tcW w:w="1803" w:type="dxa"/>
            <w:shd w:val="clear" w:color="auto" w:fill="auto"/>
          </w:tcPr>
          <w:p w14:paraId="0C11022E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038D5590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6CFCD5F5" w14:textId="77777777" w:rsidTr="00B1618D">
        <w:tc>
          <w:tcPr>
            <w:tcW w:w="673" w:type="dxa"/>
          </w:tcPr>
          <w:p w14:paraId="19A821A5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21F6FA9" w14:textId="77777777" w:rsidR="00B1618D" w:rsidRPr="005D4A00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Podłoża kompletne bez konieczności dodawania substancji wzbogacających dla rutynowi pobieranych objętości krwi zalecanych przez producenta.</w:t>
            </w:r>
          </w:p>
        </w:tc>
        <w:tc>
          <w:tcPr>
            <w:tcW w:w="1803" w:type="dxa"/>
          </w:tcPr>
          <w:p w14:paraId="6B0B937D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6260E3C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122FBE7F" w14:textId="77777777" w:rsidTr="00B1618D">
        <w:tc>
          <w:tcPr>
            <w:tcW w:w="673" w:type="dxa"/>
          </w:tcPr>
          <w:p w14:paraId="3AA900C1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08EC38F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Hodowla bakterii i grzybów w tym samym podłożu.</w:t>
            </w:r>
          </w:p>
        </w:tc>
        <w:tc>
          <w:tcPr>
            <w:tcW w:w="1803" w:type="dxa"/>
          </w:tcPr>
          <w:p w14:paraId="7FF0F773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A51E0F3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66FCEBD8" w14:textId="77777777" w:rsidTr="00B1618D">
        <w:tc>
          <w:tcPr>
            <w:tcW w:w="673" w:type="dxa"/>
            <w:shd w:val="clear" w:color="auto" w:fill="FFFFFF" w:themeFill="background1"/>
          </w:tcPr>
          <w:p w14:paraId="4CABB70C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729A27F0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Możliwość dwukierunkowej komunikacji z systemem informatycznym do obsługi laboratorium mikrobiologicznego.</w:t>
            </w:r>
          </w:p>
        </w:tc>
        <w:tc>
          <w:tcPr>
            <w:tcW w:w="1803" w:type="dxa"/>
            <w:shd w:val="clear" w:color="auto" w:fill="FFFFFF" w:themeFill="background1"/>
          </w:tcPr>
          <w:p w14:paraId="1EFB2790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24297F14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5560774D" w14:textId="77777777" w:rsidTr="00B1618D">
        <w:tc>
          <w:tcPr>
            <w:tcW w:w="673" w:type="dxa"/>
          </w:tcPr>
          <w:p w14:paraId="0FF0A58C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E0BAACD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posiewu małych objętości krwi minimum 0,5 ml potwierdzona w instrukcji do butelek.</w:t>
            </w:r>
          </w:p>
        </w:tc>
        <w:tc>
          <w:tcPr>
            <w:tcW w:w="1803" w:type="dxa"/>
          </w:tcPr>
          <w:p w14:paraId="40A44421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8D66EAA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06D6B7F3" w14:textId="77777777" w:rsidTr="00B1618D">
        <w:tc>
          <w:tcPr>
            <w:tcW w:w="673" w:type="dxa"/>
          </w:tcPr>
          <w:p w14:paraId="70CDB570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EB67C2E" w14:textId="0521AEA0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Producent posiada walidowaną, zgodną z EUCAST procedurę wykonywania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bezpośrednio z dodanej próbki (RAST-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Antimicrobial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Susceptibility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94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oraz potwierdzoną opinią KORDL.</w:t>
            </w:r>
          </w:p>
        </w:tc>
        <w:tc>
          <w:tcPr>
            <w:tcW w:w="1803" w:type="dxa"/>
          </w:tcPr>
          <w:p w14:paraId="59C6B92A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7BA72E6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535201B4" w14:textId="77777777" w:rsidTr="00B1618D">
        <w:tc>
          <w:tcPr>
            <w:tcW w:w="673" w:type="dxa"/>
          </w:tcPr>
          <w:p w14:paraId="765BA94F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57B3935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aparatu w języku polskim</w:t>
            </w:r>
          </w:p>
        </w:tc>
        <w:tc>
          <w:tcPr>
            <w:tcW w:w="1803" w:type="dxa"/>
          </w:tcPr>
          <w:p w14:paraId="534E6352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1451C0E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2E00A3ED" w14:textId="77777777" w:rsidTr="00B1618D">
        <w:tc>
          <w:tcPr>
            <w:tcW w:w="673" w:type="dxa"/>
          </w:tcPr>
          <w:p w14:paraId="0C182E36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6B18810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Dostępne podłoża z inhibitorami antybiotyków oraz podłoża  bez inhibitorów antybiotyków w składzie.</w:t>
            </w:r>
          </w:p>
        </w:tc>
        <w:tc>
          <w:tcPr>
            <w:tcW w:w="1803" w:type="dxa"/>
          </w:tcPr>
          <w:p w14:paraId="33BD9B5D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BFE188E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1BB0AFB8" w14:textId="77777777" w:rsidTr="00B1618D">
        <w:tc>
          <w:tcPr>
            <w:tcW w:w="673" w:type="dxa"/>
          </w:tcPr>
          <w:p w14:paraId="699D989B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DF46685" w14:textId="71CCA8D9" w:rsidR="00B1618D" w:rsidRPr="001A5882" w:rsidRDefault="00B1618D" w:rsidP="00B161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Podłoża do posiewów w butelkach </w:t>
            </w:r>
            <w:r w:rsidR="00694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nietłukliwych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wykonanych z tworzywa sztucznego, uniemożliwiających pobicie w trakcie transportu oraz w trakcie pobierania materiału od pacjenta.</w:t>
            </w:r>
          </w:p>
        </w:tc>
        <w:tc>
          <w:tcPr>
            <w:tcW w:w="1803" w:type="dxa"/>
          </w:tcPr>
          <w:p w14:paraId="040DF1F5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607FE3A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37E0B129" w14:textId="77777777" w:rsidTr="00B1618D">
        <w:tc>
          <w:tcPr>
            <w:tcW w:w="673" w:type="dxa"/>
          </w:tcPr>
          <w:p w14:paraId="6451E59B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4E25B41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pracy na stole laboratoryjnym.</w:t>
            </w:r>
          </w:p>
        </w:tc>
        <w:tc>
          <w:tcPr>
            <w:tcW w:w="1803" w:type="dxa"/>
          </w:tcPr>
          <w:p w14:paraId="6AD38E53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107EB74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51F31FAE" w14:textId="77777777" w:rsidTr="00B1618D">
        <w:tc>
          <w:tcPr>
            <w:tcW w:w="673" w:type="dxa"/>
            <w:shd w:val="clear" w:color="auto" w:fill="auto"/>
          </w:tcPr>
          <w:p w14:paraId="41F93A93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1148FA96" w14:textId="77777777" w:rsidR="00B1618D" w:rsidRPr="001A5882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Swobodny dostęp do cel pomiarowych zdefiniowany przez Użytkownika, a nie aparat.</w:t>
            </w:r>
          </w:p>
        </w:tc>
        <w:tc>
          <w:tcPr>
            <w:tcW w:w="1803" w:type="dxa"/>
            <w:shd w:val="clear" w:color="auto" w:fill="auto"/>
          </w:tcPr>
          <w:p w14:paraId="37C21686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BE6D7D7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4046069B" w14:textId="77777777" w:rsidTr="00B1618D">
        <w:tc>
          <w:tcPr>
            <w:tcW w:w="673" w:type="dxa"/>
            <w:shd w:val="clear" w:color="auto" w:fill="auto"/>
          </w:tcPr>
          <w:p w14:paraId="77134879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39D04A3C" w14:textId="77777777" w:rsidR="00B1618D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wyłączenia pojedynczych cel pomiarowych w razie awarii.</w:t>
            </w:r>
          </w:p>
        </w:tc>
        <w:tc>
          <w:tcPr>
            <w:tcW w:w="1803" w:type="dxa"/>
            <w:shd w:val="clear" w:color="auto" w:fill="auto"/>
          </w:tcPr>
          <w:p w14:paraId="06BCB871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0FC75F6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603FA5BF" w14:textId="77777777" w:rsidTr="00B1618D">
        <w:tc>
          <w:tcPr>
            <w:tcW w:w="673" w:type="dxa"/>
            <w:shd w:val="clear" w:color="auto" w:fill="auto"/>
          </w:tcPr>
          <w:p w14:paraId="5978308A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72EAFBDE" w14:textId="77777777" w:rsidR="00B1618D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serwisu merytorycznego firmy po pierwszym miesiącu pracy analizatora u Zamawiającego.</w:t>
            </w:r>
          </w:p>
        </w:tc>
        <w:tc>
          <w:tcPr>
            <w:tcW w:w="1803" w:type="dxa"/>
            <w:shd w:val="clear" w:color="auto" w:fill="auto"/>
          </w:tcPr>
          <w:p w14:paraId="3BCD5668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F7896D7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3AA3FDD2" w14:textId="77777777" w:rsidTr="00B1618D">
        <w:tc>
          <w:tcPr>
            <w:tcW w:w="673" w:type="dxa"/>
            <w:shd w:val="clear" w:color="auto" w:fill="auto"/>
          </w:tcPr>
          <w:p w14:paraId="04C682F5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4E9A9A10" w14:textId="77777777" w:rsidR="00B1618D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Wizualna, jednoznaczna zmiana zabarwienia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czujnika wraz z możliwością oceny wzrostu drobnoustrojów w podłożu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preinkubowanym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(przed wstawieniem do aparatu).</w:t>
            </w:r>
          </w:p>
        </w:tc>
        <w:tc>
          <w:tcPr>
            <w:tcW w:w="1803" w:type="dxa"/>
            <w:shd w:val="clear" w:color="auto" w:fill="auto"/>
          </w:tcPr>
          <w:p w14:paraId="1C154656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773801A5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38070F40" w14:textId="77777777" w:rsidTr="00B1618D">
        <w:tc>
          <w:tcPr>
            <w:tcW w:w="673" w:type="dxa"/>
            <w:shd w:val="clear" w:color="auto" w:fill="auto"/>
          </w:tcPr>
          <w:p w14:paraId="404D23E7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6A671AC0" w14:textId="77777777" w:rsidR="00B1618D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bakterii z krwi i płynów ustrojowych – potwierdzone instrukcją użytkowania/metodyką techniczną w języku polskim dołączoną do oferty zgodnie z rozporządzeniem Ministra Zdrowia.</w:t>
            </w:r>
          </w:p>
        </w:tc>
        <w:tc>
          <w:tcPr>
            <w:tcW w:w="1803" w:type="dxa"/>
            <w:shd w:val="clear" w:color="auto" w:fill="auto"/>
          </w:tcPr>
          <w:p w14:paraId="107A1CAE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37AB0C63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4263A8B5" w14:textId="77777777" w:rsidTr="00B1618D">
        <w:tc>
          <w:tcPr>
            <w:tcW w:w="673" w:type="dxa"/>
            <w:shd w:val="clear" w:color="auto" w:fill="auto"/>
          </w:tcPr>
          <w:p w14:paraId="01E0E990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2C6CEE97" w14:textId="77777777" w:rsidR="00B1618D" w:rsidRDefault="00B1618D" w:rsidP="00B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Zwalidowana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procedura opóźnionego wkładania podłoży z materiałem przed wstawieniem do aparatu do 24 h.</w:t>
            </w:r>
          </w:p>
        </w:tc>
        <w:tc>
          <w:tcPr>
            <w:tcW w:w="1803" w:type="dxa"/>
            <w:shd w:val="clear" w:color="auto" w:fill="auto"/>
          </w:tcPr>
          <w:p w14:paraId="6A09CFF3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57B9DDB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71281A1A" w14:textId="77777777" w:rsidTr="00B1618D">
        <w:tc>
          <w:tcPr>
            <w:tcW w:w="673" w:type="dxa"/>
            <w:shd w:val="clear" w:color="auto" w:fill="auto"/>
          </w:tcPr>
          <w:p w14:paraId="044C12E8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757DF803" w14:textId="77777777" w:rsidR="00B1618D" w:rsidRDefault="00B1618D" w:rsidP="00B161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Integracja aparatu ze środowiskiem informatycznym  posiadanym przez Zamawiającego.</w:t>
            </w:r>
          </w:p>
        </w:tc>
        <w:tc>
          <w:tcPr>
            <w:tcW w:w="1803" w:type="dxa"/>
            <w:shd w:val="clear" w:color="auto" w:fill="auto"/>
          </w:tcPr>
          <w:p w14:paraId="7CA091F5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370C6269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18D" w14:paraId="07737301" w14:textId="77777777" w:rsidTr="00B1618D">
        <w:tc>
          <w:tcPr>
            <w:tcW w:w="673" w:type="dxa"/>
            <w:shd w:val="clear" w:color="auto" w:fill="auto"/>
          </w:tcPr>
          <w:p w14:paraId="2A7E4DFC" w14:textId="77777777" w:rsidR="00B1618D" w:rsidRDefault="00B1618D" w:rsidP="00B16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4A827DCF" w14:textId="182FBCE8" w:rsidR="00B1618D" w:rsidRPr="004254A0" w:rsidRDefault="00C80C5C" w:rsidP="00B1618D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komplecie </w:t>
            </w:r>
            <w:r w:rsidR="00B16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systemu </w:t>
            </w:r>
            <w:r w:rsidR="00B1618D"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wchodzi taboret laboratoryjny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laboran</w:t>
            </w:r>
            <w:r w:rsidR="002055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1618D"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B21500F" w14:textId="77777777" w:rsidR="00B1618D" w:rsidRPr="004254A0" w:rsidRDefault="00B1618D" w:rsidP="00B1618D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Siedzisko tapicerowane materiałem zmywalnym i odpornym na dezynfekcję (min. 5 kolorów do wyboru przez Zamawiającego),</w:t>
            </w:r>
          </w:p>
          <w:p w14:paraId="18090B78" w14:textId="77777777" w:rsidR="00B1618D" w:rsidRPr="004254A0" w:rsidRDefault="00B1618D" w:rsidP="00B1618D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siedziska regulowana za pomocą siłownika pneumatycznego dźwignią nożną lub ręczną,</w:t>
            </w:r>
          </w:p>
          <w:p w14:paraId="2E09C107" w14:textId="77777777" w:rsidR="00B1618D" w:rsidRPr="004254A0" w:rsidRDefault="00B1618D" w:rsidP="00B1618D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pięcioramienna, na kołach o średnicy 50 mm, z obręczą pod nogi,</w:t>
            </w:r>
          </w:p>
          <w:p w14:paraId="473EF97E" w14:textId="77777777" w:rsidR="00B1618D" w:rsidRPr="004254A0" w:rsidRDefault="00B1618D" w:rsidP="00B1618D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Stal kwasoodporna gat. 0H18N9,</w:t>
            </w:r>
          </w:p>
          <w:p w14:paraId="55F62958" w14:textId="77777777" w:rsidR="00B1618D" w:rsidRDefault="00B1618D" w:rsidP="00B161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254A0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regulowana przy pomocy siłownika min. 715-965mm</w:t>
            </w:r>
          </w:p>
        </w:tc>
        <w:tc>
          <w:tcPr>
            <w:tcW w:w="1803" w:type="dxa"/>
            <w:shd w:val="clear" w:color="auto" w:fill="auto"/>
          </w:tcPr>
          <w:p w14:paraId="5F9CF540" w14:textId="77777777" w:rsidR="00B1618D" w:rsidRDefault="00B1618D" w:rsidP="00B1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37981C0" w14:textId="77777777" w:rsidR="00B1618D" w:rsidRDefault="00B1618D" w:rsidP="00B16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0F8F14" w14:textId="77777777" w:rsidR="00F823D8" w:rsidRDefault="00F823D8">
      <w:pPr>
        <w:rPr>
          <w:rFonts w:ascii="Times New Roman" w:hAnsi="Times New Roman" w:cs="Times New Roman"/>
        </w:rPr>
      </w:pPr>
    </w:p>
    <w:p w14:paraId="36F0E86E" w14:textId="77777777" w:rsidR="00F823D8" w:rsidRDefault="00F823D8">
      <w:pPr>
        <w:rPr>
          <w:rFonts w:ascii="Times New Roman" w:hAnsi="Times New Roman" w:cs="Times New Roman"/>
        </w:rPr>
      </w:pPr>
    </w:p>
    <w:p w14:paraId="531188AB" w14:textId="77777777" w:rsidR="00F823D8" w:rsidRDefault="00F823D8">
      <w:pPr>
        <w:rPr>
          <w:rFonts w:ascii="Times New Roman" w:hAnsi="Times New Roman" w:cs="Times New Roman"/>
        </w:rPr>
      </w:pPr>
    </w:p>
    <w:p w14:paraId="62B4F79D" w14:textId="77777777" w:rsidR="00F823D8" w:rsidRDefault="00F823D8">
      <w:pPr>
        <w:rPr>
          <w:rFonts w:ascii="Times New Roman" w:hAnsi="Times New Roman" w:cs="Times New Roman"/>
        </w:rPr>
      </w:pPr>
    </w:p>
    <w:p w14:paraId="538C26AA" w14:textId="77777777" w:rsidR="00F823D8" w:rsidRDefault="00F823D8">
      <w:pPr>
        <w:rPr>
          <w:rFonts w:ascii="Times New Roman" w:hAnsi="Times New Roman" w:cs="Times New Roman"/>
        </w:rPr>
      </w:pPr>
    </w:p>
    <w:p w14:paraId="42B41F6D" w14:textId="77777777" w:rsidR="00F823D8" w:rsidRDefault="00F823D8">
      <w:pPr>
        <w:rPr>
          <w:rFonts w:ascii="Times New Roman" w:hAnsi="Times New Roman" w:cs="Times New Roman"/>
        </w:rPr>
      </w:pPr>
    </w:p>
    <w:p w14:paraId="13266002" w14:textId="77777777" w:rsidR="00F823D8" w:rsidRDefault="00F823D8">
      <w:pPr>
        <w:rPr>
          <w:rFonts w:ascii="Times New Roman" w:hAnsi="Times New Roman" w:cs="Times New Roman"/>
        </w:rPr>
      </w:pPr>
    </w:p>
    <w:p w14:paraId="423DE42C" w14:textId="77777777" w:rsidR="00F823D8" w:rsidRDefault="00F823D8">
      <w:pPr>
        <w:rPr>
          <w:rFonts w:ascii="Times New Roman" w:hAnsi="Times New Roman" w:cs="Times New Roman"/>
        </w:rPr>
      </w:pPr>
    </w:p>
    <w:p w14:paraId="5B6755B5" w14:textId="77777777" w:rsidR="00F823D8" w:rsidRDefault="00F823D8">
      <w:pPr>
        <w:rPr>
          <w:rFonts w:ascii="Times New Roman" w:hAnsi="Times New Roman" w:cs="Times New Roman"/>
        </w:rPr>
      </w:pPr>
    </w:p>
    <w:p w14:paraId="264FE5E9" w14:textId="77777777" w:rsidR="00F823D8" w:rsidRDefault="00F823D8">
      <w:pPr>
        <w:rPr>
          <w:rFonts w:ascii="Times New Roman" w:hAnsi="Times New Roman" w:cs="Times New Roman"/>
        </w:rPr>
      </w:pPr>
    </w:p>
    <w:p w14:paraId="6233D75C" w14:textId="77777777" w:rsidR="00F823D8" w:rsidRDefault="00F823D8">
      <w:pPr>
        <w:rPr>
          <w:rFonts w:ascii="Times New Roman" w:hAnsi="Times New Roman" w:cs="Times New Roman"/>
        </w:rPr>
      </w:pPr>
    </w:p>
    <w:p w14:paraId="79D9DBB4" w14:textId="77777777" w:rsidR="00F823D8" w:rsidRDefault="00F823D8">
      <w:pPr>
        <w:rPr>
          <w:rFonts w:ascii="Times New Roman" w:hAnsi="Times New Roman" w:cs="Times New Roman"/>
        </w:rPr>
      </w:pPr>
    </w:p>
    <w:p w14:paraId="35CE8F30" w14:textId="77777777" w:rsidR="00F823D8" w:rsidRDefault="00F823D8">
      <w:pPr>
        <w:rPr>
          <w:rFonts w:ascii="Times New Roman" w:hAnsi="Times New Roman" w:cs="Times New Roman"/>
        </w:rPr>
      </w:pPr>
    </w:p>
    <w:p w14:paraId="5057F596" w14:textId="77777777" w:rsidR="00F823D8" w:rsidRDefault="00F823D8">
      <w:pPr>
        <w:rPr>
          <w:rFonts w:ascii="Times New Roman" w:hAnsi="Times New Roman" w:cs="Times New Roman"/>
        </w:rPr>
      </w:pPr>
    </w:p>
    <w:p w14:paraId="59754A77" w14:textId="77777777" w:rsidR="00F823D8" w:rsidRDefault="00F823D8">
      <w:pPr>
        <w:rPr>
          <w:rFonts w:ascii="Times New Roman" w:hAnsi="Times New Roman" w:cs="Times New Roman"/>
        </w:rPr>
      </w:pPr>
    </w:p>
    <w:p w14:paraId="03B6A24F" w14:textId="77777777" w:rsidR="00B1618D" w:rsidRDefault="00B1618D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32"/>
        <w:gridCol w:w="1881"/>
        <w:gridCol w:w="2834"/>
      </w:tblGrid>
      <w:tr w:rsidR="00785B5F" w14:paraId="29847688" w14:textId="77777777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07D5378" w14:textId="77777777" w:rsidR="00785B5F" w:rsidRDefault="00CC338A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32F7E0DC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6A7A2F96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6C807B42" w14:textId="77777777" w:rsidR="00785B5F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8059727" w14:textId="77777777" w:rsidR="00785B5F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785B5F" w14:paraId="26258FED" w14:textId="77777777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9C3FE32" w14:textId="77777777" w:rsidR="00785B5F" w:rsidRDefault="00785B5F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4EFBA63F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27258FD0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670AD8A1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B5F" w14:paraId="6CDDB8D0" w14:textId="77777777">
        <w:tc>
          <w:tcPr>
            <w:tcW w:w="674" w:type="dxa"/>
          </w:tcPr>
          <w:p w14:paraId="0A0F3F1B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5F4B7A5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14:paraId="1835D756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6492C007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7A50074" w14:textId="77777777">
        <w:tc>
          <w:tcPr>
            <w:tcW w:w="674" w:type="dxa"/>
          </w:tcPr>
          <w:p w14:paraId="1107EF76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787A4AEB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</w:tcPr>
          <w:p w14:paraId="06991D66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B0987A1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6A44DAC7" w14:textId="77777777">
        <w:tc>
          <w:tcPr>
            <w:tcW w:w="674" w:type="dxa"/>
            <w:shd w:val="clear" w:color="auto" w:fill="E5B8B7" w:themeFill="accent2" w:themeFillTint="66"/>
          </w:tcPr>
          <w:p w14:paraId="100F6199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14:paraId="391FDD02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36 miesięcy od dnia instalacji potwierdzonej protokołem uruchomienia i pr</w:t>
            </w:r>
            <w:r w:rsidR="00463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zekazania urządzenia w terminie uwzględniającym godziny pracy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166E78EF" w14:textId="60876DDA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miesięcy – 10 pkt</w:t>
            </w:r>
          </w:p>
          <w:p w14:paraId="27222F2F" w14:textId="468E29A6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 – 0 pkt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6578E70D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63ACE53C" w14:textId="77777777">
        <w:tc>
          <w:tcPr>
            <w:tcW w:w="674" w:type="dxa"/>
          </w:tcPr>
          <w:p w14:paraId="6E89E433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3B04658C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32B890CA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6D97628E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094495B1" w14:textId="77777777">
        <w:tc>
          <w:tcPr>
            <w:tcW w:w="674" w:type="dxa"/>
          </w:tcPr>
          <w:p w14:paraId="7AE30E2D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73A3DD50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706E47C3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51C3EDDD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64891205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798548BE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20D4677B" w14:textId="77777777">
        <w:tc>
          <w:tcPr>
            <w:tcW w:w="674" w:type="dxa"/>
          </w:tcPr>
          <w:p w14:paraId="272F53BC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5DAC221F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1881" w:type="dxa"/>
          </w:tcPr>
          <w:p w14:paraId="2FA5DC66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0905066E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0E3BBB29" w14:textId="77777777">
        <w:tc>
          <w:tcPr>
            <w:tcW w:w="674" w:type="dxa"/>
          </w:tcPr>
          <w:p w14:paraId="0F929208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4F9072A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FE6726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urządzenia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14:paraId="609489F5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D7D6295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7CF8498" w14:textId="77777777">
        <w:tc>
          <w:tcPr>
            <w:tcW w:w="674" w:type="dxa"/>
          </w:tcPr>
          <w:p w14:paraId="2487BCE2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665EB4B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14:paraId="0F0050C6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A277C12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ACB4DCD" w14:textId="77777777">
        <w:tc>
          <w:tcPr>
            <w:tcW w:w="674" w:type="dxa"/>
          </w:tcPr>
          <w:p w14:paraId="6F1EB50D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8149B0D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198D07C9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52705720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748FE2" w14:textId="77777777" w:rsidR="00785B5F" w:rsidRDefault="00785B5F">
      <w:pPr>
        <w:rPr>
          <w:rFonts w:ascii="Times New Roman" w:hAnsi="Times New Roman" w:cs="Times New Roman"/>
        </w:rPr>
      </w:pPr>
    </w:p>
    <w:p w14:paraId="26C0A5D9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47A73A04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75699087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6DDA8C84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744D9F5B" w14:textId="77777777" w:rsidR="00785B5F" w:rsidRDefault="00CC338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60E76C8E" w14:textId="77777777" w:rsidR="00785B5F" w:rsidRDefault="00785B5F">
      <w:pPr>
        <w:rPr>
          <w:rFonts w:ascii="Times New Roman" w:hAnsi="Times New Roman" w:cs="Times New Roman"/>
        </w:rPr>
      </w:pPr>
    </w:p>
    <w:p w14:paraId="293C5F3A" w14:textId="77777777" w:rsidR="00785B5F" w:rsidRDefault="00785B5F"/>
    <w:sectPr w:rsidR="00785B5F" w:rsidSect="004F6F99">
      <w:headerReference w:type="default" r:id="rId8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C4AB" w14:textId="77777777" w:rsidR="00C86765" w:rsidRDefault="00C86765" w:rsidP="00785B5F">
      <w:pPr>
        <w:spacing w:after="0" w:line="240" w:lineRule="auto"/>
      </w:pPr>
      <w:r>
        <w:separator/>
      </w:r>
    </w:p>
  </w:endnote>
  <w:endnote w:type="continuationSeparator" w:id="0">
    <w:p w14:paraId="11B0B081" w14:textId="77777777" w:rsidR="00C86765" w:rsidRDefault="00C86765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ED2B" w14:textId="77777777" w:rsidR="00C86765" w:rsidRDefault="00C86765" w:rsidP="00785B5F">
      <w:pPr>
        <w:spacing w:after="0" w:line="240" w:lineRule="auto"/>
      </w:pPr>
      <w:r>
        <w:separator/>
      </w:r>
    </w:p>
  </w:footnote>
  <w:footnote w:type="continuationSeparator" w:id="0">
    <w:p w14:paraId="3956BB99" w14:textId="77777777" w:rsidR="00C86765" w:rsidRDefault="00C86765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D64F" w14:textId="017A28E4" w:rsidR="00785B5F" w:rsidRDefault="00435990">
    <w:pPr>
      <w:pStyle w:val="Nagwek1"/>
    </w:pPr>
    <w:r>
      <w:rPr>
        <w:noProof/>
      </w:rPr>
      <w:drawing>
        <wp:inline distT="0" distB="0" distL="0" distR="0" wp14:anchorId="4EEDD525" wp14:editId="26756A42">
          <wp:extent cx="5760720" cy="502285"/>
          <wp:effectExtent l="0" t="0" r="0" b="0"/>
          <wp:docPr id="4" name="Obraz 4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F6E2C" w14:textId="4165A507" w:rsidR="00435990" w:rsidRDefault="00435990" w:rsidP="00435990">
    <w:pPr>
      <w:pStyle w:val="Nagwek1"/>
      <w:jc w:val="right"/>
    </w:pPr>
    <w:r w:rsidRPr="00435990">
      <w:t xml:space="preserve">Załącznik nr 8 do SWZ – Opis przedmiotu zamówienia (Pakiet nr </w:t>
    </w:r>
    <w:r w:rsidR="004F6F99">
      <w:t>2</w:t>
    </w:r>
    <w:r w:rsidRPr="0043599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01D1E"/>
    <w:multiLevelType w:val="multilevel"/>
    <w:tmpl w:val="92C88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95561549">
    <w:abstractNumId w:val="2"/>
  </w:num>
  <w:num w:numId="2" w16cid:durableId="572398292">
    <w:abstractNumId w:val="0"/>
  </w:num>
  <w:num w:numId="3" w16cid:durableId="123990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04FD4"/>
    <w:rsid w:val="00013046"/>
    <w:rsid w:val="00036A99"/>
    <w:rsid w:val="00082AD3"/>
    <w:rsid w:val="001063C1"/>
    <w:rsid w:val="001413D6"/>
    <w:rsid w:val="00167C37"/>
    <w:rsid w:val="001A5882"/>
    <w:rsid w:val="0020552C"/>
    <w:rsid w:val="00242FB5"/>
    <w:rsid w:val="00327DF9"/>
    <w:rsid w:val="00330FB1"/>
    <w:rsid w:val="003949DD"/>
    <w:rsid w:val="003D2638"/>
    <w:rsid w:val="004253D3"/>
    <w:rsid w:val="004254A0"/>
    <w:rsid w:val="00435990"/>
    <w:rsid w:val="00447C13"/>
    <w:rsid w:val="0046369B"/>
    <w:rsid w:val="004717E7"/>
    <w:rsid w:val="004C44D4"/>
    <w:rsid w:val="004F6F99"/>
    <w:rsid w:val="005466ED"/>
    <w:rsid w:val="005D4A00"/>
    <w:rsid w:val="005E097A"/>
    <w:rsid w:val="005E2DDE"/>
    <w:rsid w:val="005F65BF"/>
    <w:rsid w:val="00650ADE"/>
    <w:rsid w:val="0068605A"/>
    <w:rsid w:val="00694489"/>
    <w:rsid w:val="00785B5F"/>
    <w:rsid w:val="007E7C31"/>
    <w:rsid w:val="00845706"/>
    <w:rsid w:val="0098013E"/>
    <w:rsid w:val="00991514"/>
    <w:rsid w:val="00A37377"/>
    <w:rsid w:val="00AA4B12"/>
    <w:rsid w:val="00AD6973"/>
    <w:rsid w:val="00AE58EF"/>
    <w:rsid w:val="00B1618D"/>
    <w:rsid w:val="00B52FD9"/>
    <w:rsid w:val="00BA1DEF"/>
    <w:rsid w:val="00C23C47"/>
    <w:rsid w:val="00C316B0"/>
    <w:rsid w:val="00C43A33"/>
    <w:rsid w:val="00C7578A"/>
    <w:rsid w:val="00C80C5C"/>
    <w:rsid w:val="00C86765"/>
    <w:rsid w:val="00CC338A"/>
    <w:rsid w:val="00DA55FC"/>
    <w:rsid w:val="00DE5247"/>
    <w:rsid w:val="00E62B65"/>
    <w:rsid w:val="00E62B7A"/>
    <w:rsid w:val="00E67690"/>
    <w:rsid w:val="00EA3F4C"/>
    <w:rsid w:val="00F823D8"/>
    <w:rsid w:val="00FB0AD1"/>
    <w:rsid w:val="00FE6726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C97"/>
  <w15:docId w15:val="{3425F0DC-2B9F-4F5C-8331-ABC7407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1A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5882"/>
  </w:style>
  <w:style w:type="paragraph" w:customStyle="1" w:styleId="Normalny1">
    <w:name w:val="Normalny1"/>
    <w:rsid w:val="004254A0"/>
    <w:pPr>
      <w:suppressAutoHyphens w:val="0"/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C0B7-CDD1-4725-AA6D-1C32CF8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18</cp:revision>
  <cp:lastPrinted>2022-03-17T10:24:00Z</cp:lastPrinted>
  <dcterms:created xsi:type="dcterms:W3CDTF">2022-03-09T09:27:00Z</dcterms:created>
  <dcterms:modified xsi:type="dcterms:W3CDTF">2022-04-07T07:44:00Z</dcterms:modified>
  <dc:language>pl-PL</dc:language>
</cp:coreProperties>
</file>