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1120FF3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 xml:space="preserve">Dostawa </w:t>
      </w:r>
      <w:r w:rsidR="005F7A27">
        <w:rPr>
          <w:b/>
          <w:sz w:val="24"/>
        </w:rPr>
        <w:t>leków, środków diagnostycznych</w:t>
      </w:r>
      <w:r w:rsidR="00A61977">
        <w:rPr>
          <w:b/>
          <w:sz w:val="24"/>
        </w:rPr>
        <w:t xml:space="preserve"> – uzupełnienie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59119762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281F5A" w:rsidRPr="00281F5A">
        <w:t>4</w:t>
      </w:r>
      <w:r w:rsidR="005A50D0" w:rsidRPr="00281F5A">
        <w:t>4</w:t>
      </w:r>
      <w:r w:rsidRPr="00281F5A">
        <w:t>/202</w:t>
      </w:r>
      <w:r w:rsidR="00A33BCB" w:rsidRPr="00281F5A">
        <w:t>1</w:t>
      </w:r>
      <w:r w:rsidR="000403CC" w:rsidRPr="00281F5A">
        <w:t>/TP</w:t>
      </w:r>
      <w:r w:rsidRPr="00281F5A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3556A1C7" w:rsidR="0049576F" w:rsidRDefault="00E30299" w:rsidP="00683850">
      <w:pPr>
        <w:spacing w:line="276" w:lineRule="auto"/>
        <w:jc w:val="center"/>
      </w:pPr>
      <w:r w:rsidRPr="00281F5A">
        <w:t xml:space="preserve">Łapy, dnia </w:t>
      </w:r>
      <w:r w:rsidR="00281F5A" w:rsidRPr="00281F5A">
        <w:t>01</w:t>
      </w:r>
      <w:r w:rsidR="005F7A27" w:rsidRPr="00281F5A">
        <w:t>.</w:t>
      </w:r>
      <w:r w:rsidR="00947DFF" w:rsidRPr="00281F5A">
        <w:t>1</w:t>
      </w:r>
      <w:r w:rsidR="00281F5A" w:rsidRPr="00281F5A">
        <w:t>2</w:t>
      </w:r>
      <w:r w:rsidRPr="00281F5A">
        <w:t>.202</w:t>
      </w:r>
      <w:r w:rsidR="00A33BCB" w:rsidRPr="00281F5A">
        <w:t>1</w:t>
      </w:r>
      <w:r w:rsidRPr="00281F5A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350F98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5A50D0" w:rsidRPr="005A50D0">
        <w:t>Dz. U. z 2021 r.,</w:t>
      </w:r>
      <w:r w:rsidR="005A50D0">
        <w:br/>
      </w:r>
      <w:r w:rsidR="005A50D0" w:rsidRPr="005A50D0">
        <w:t xml:space="preserve">poz. 1129 z </w:t>
      </w:r>
      <w:proofErr w:type="spellStart"/>
      <w:r w:rsidR="005A50D0" w:rsidRPr="005A50D0">
        <w:t>późn</w:t>
      </w:r>
      <w:proofErr w:type="spellEnd"/>
      <w:r w:rsidR="005A50D0" w:rsidRPr="005A50D0">
        <w:t xml:space="preserve">. </w:t>
      </w:r>
      <w:r w:rsidR="005A50D0">
        <w:t>zm.</w:t>
      </w:r>
      <w:r w:rsidRPr="00AC07F3">
        <w:t>),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41584D6A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281F5A" w:rsidRPr="00281F5A">
        <w:rPr>
          <w:b/>
        </w:rPr>
        <w:t>4</w:t>
      </w:r>
      <w:r w:rsidR="005A50D0" w:rsidRPr="00281F5A">
        <w:rPr>
          <w:b/>
        </w:rPr>
        <w:t>4</w:t>
      </w:r>
      <w:r w:rsidRPr="00281F5A">
        <w:rPr>
          <w:b/>
        </w:rPr>
        <w:t>/202</w:t>
      </w:r>
      <w:r w:rsidR="0072156B" w:rsidRPr="00281F5A">
        <w:rPr>
          <w:b/>
        </w:rPr>
        <w:t>1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72BCB43D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81F5A">
        <w:rPr>
          <w:rFonts w:eastAsiaTheme="minorHAnsi" w:cs="Calibri"/>
          <w:b/>
        </w:rPr>
        <w:t>d</w:t>
      </w:r>
      <w:r w:rsidR="00226AB1" w:rsidRPr="00226AB1">
        <w:rPr>
          <w:rFonts w:eastAsiaTheme="minorHAnsi" w:cs="Calibri"/>
          <w:b/>
        </w:rPr>
        <w:t>ostawa leków, środków diagnostycznych</w:t>
      </w:r>
      <w:r w:rsidR="00281F5A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>zgodnie</w:t>
      </w:r>
      <w:r w:rsidR="00281F5A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>ze specyfikacjami: rodzajową oraz ilościową, które składają się na opis przedmiotu zamówienia</w:t>
      </w:r>
      <w:r w:rsidR="00281F5A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5A50D0">
        <w:rPr>
          <w:rFonts w:eastAsiaTheme="minorHAnsi" w:cs="Calibri"/>
        </w:rPr>
        <w:t>2</w:t>
      </w:r>
      <w:r w:rsidR="00A61977">
        <w:rPr>
          <w:rFonts w:eastAsiaTheme="minorHAnsi" w:cs="Calibri"/>
        </w:rPr>
        <w:t>4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527073" w:rsidRPr="00484D57">
        <w:rPr>
          <w:rFonts w:eastAsiaTheme="minorHAnsi" w:cs="Calibri"/>
          <w:b/>
          <w:bCs/>
        </w:rPr>
        <w:t xml:space="preserve">od dnia zawarcia umowy do dnia </w:t>
      </w:r>
      <w:r w:rsidR="00226AB1" w:rsidRPr="00484D57">
        <w:rPr>
          <w:rFonts w:eastAsiaTheme="minorHAnsi" w:cs="Calibri"/>
          <w:b/>
          <w:bCs/>
        </w:rPr>
        <w:t>15.03.2022 r</w:t>
      </w:r>
      <w:r w:rsidR="00527073" w:rsidRPr="00111E8D">
        <w:rPr>
          <w:rFonts w:eastAsiaTheme="minorHAnsi" w:cs="Calibri"/>
        </w:rPr>
        <w:t>.</w:t>
      </w:r>
    </w:p>
    <w:p w14:paraId="035E6282" w14:textId="5023BEDF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0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0"/>
    </w:p>
    <w:p w14:paraId="56F5D18B" w14:textId="6CCEF978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5A50D0">
        <w:rPr>
          <w:b/>
        </w:rPr>
        <w:t xml:space="preserve">dwudziestu </w:t>
      </w:r>
      <w:r w:rsidR="00A61977">
        <w:rPr>
          <w:b/>
        </w:rPr>
        <w:t>czterech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00C45795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 – Leki różne</w:t>
      </w:r>
    </w:p>
    <w:p w14:paraId="0760A575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2 – Leki różne</w:t>
      </w:r>
    </w:p>
    <w:p w14:paraId="21B82112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3 – Leki różne</w:t>
      </w:r>
    </w:p>
    <w:p w14:paraId="2FD96AEC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4 – Leki stosowane w leczeniu cukrzycy</w:t>
      </w:r>
    </w:p>
    <w:p w14:paraId="42E7A47B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5 – Leki różne</w:t>
      </w:r>
    </w:p>
    <w:p w14:paraId="4B9DE27B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6 – Narkotyczne leki przeciwbólowe i leki psychotropowe</w:t>
      </w:r>
    </w:p>
    <w:p w14:paraId="0306581D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7 – Środek diagnostyczny</w:t>
      </w:r>
    </w:p>
    <w:p w14:paraId="256EF254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8 – Antybiotyk</w:t>
      </w:r>
    </w:p>
    <w:p w14:paraId="2C535749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9 – </w:t>
      </w:r>
      <w:proofErr w:type="spellStart"/>
      <w:r w:rsidRPr="00A61977">
        <w:rPr>
          <w:b/>
        </w:rPr>
        <w:t>Calcium</w:t>
      </w:r>
      <w:proofErr w:type="spellEnd"/>
      <w:r w:rsidRPr="00A61977">
        <w:rPr>
          <w:b/>
        </w:rPr>
        <w:t xml:space="preserve"> </w:t>
      </w:r>
      <w:proofErr w:type="spellStart"/>
      <w:r w:rsidRPr="00A61977">
        <w:rPr>
          <w:b/>
        </w:rPr>
        <w:t>gluconicum</w:t>
      </w:r>
      <w:proofErr w:type="spellEnd"/>
    </w:p>
    <w:p w14:paraId="1448630A" w14:textId="1495B053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10 – Gąbka hemostatyczna</w:t>
      </w:r>
    </w:p>
    <w:p w14:paraId="380C301B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11 – Środek diagnostyczny</w:t>
      </w:r>
    </w:p>
    <w:p w14:paraId="469E3B7F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12 – Narkotyczne leki przeciwbólowe i leki psychotropowe</w:t>
      </w:r>
    </w:p>
    <w:p w14:paraId="3F5D601D" w14:textId="77777777" w:rsidR="00A61977" w:rsidRPr="00213DE2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  <w:lang w:val="en-GB"/>
        </w:rPr>
      </w:pPr>
      <w:proofErr w:type="spellStart"/>
      <w:r w:rsidRPr="00213DE2">
        <w:rPr>
          <w:b/>
          <w:lang w:val="en-GB"/>
        </w:rPr>
        <w:t>Pakiet</w:t>
      </w:r>
      <w:proofErr w:type="spellEnd"/>
      <w:r w:rsidRPr="00213DE2">
        <w:rPr>
          <w:b/>
          <w:lang w:val="en-GB"/>
        </w:rPr>
        <w:t xml:space="preserve"> 13 – </w:t>
      </w:r>
      <w:proofErr w:type="spellStart"/>
      <w:r w:rsidRPr="00213DE2">
        <w:rPr>
          <w:b/>
          <w:lang w:val="en-GB"/>
        </w:rPr>
        <w:t>Dexamethasoni</w:t>
      </w:r>
      <w:proofErr w:type="spellEnd"/>
      <w:r w:rsidRPr="00213DE2">
        <w:rPr>
          <w:b/>
          <w:lang w:val="en-GB"/>
        </w:rPr>
        <w:t xml:space="preserve"> </w:t>
      </w:r>
      <w:proofErr w:type="spellStart"/>
      <w:r w:rsidRPr="00213DE2">
        <w:rPr>
          <w:b/>
          <w:lang w:val="en-GB"/>
        </w:rPr>
        <w:t>phosphas</w:t>
      </w:r>
      <w:proofErr w:type="spellEnd"/>
    </w:p>
    <w:p w14:paraId="7C3CFE5D" w14:textId="77777777" w:rsidR="00A61977" w:rsidRPr="00213DE2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  <w:lang w:val="en-GB"/>
        </w:rPr>
      </w:pPr>
      <w:proofErr w:type="spellStart"/>
      <w:r w:rsidRPr="00213DE2">
        <w:rPr>
          <w:b/>
          <w:lang w:val="en-GB"/>
        </w:rPr>
        <w:t>Pakiet</w:t>
      </w:r>
      <w:proofErr w:type="spellEnd"/>
      <w:r w:rsidRPr="00213DE2">
        <w:rPr>
          <w:b/>
          <w:lang w:val="en-GB"/>
        </w:rPr>
        <w:t xml:space="preserve"> 14 – </w:t>
      </w:r>
      <w:proofErr w:type="spellStart"/>
      <w:r w:rsidRPr="00213DE2">
        <w:rPr>
          <w:b/>
          <w:lang w:val="en-GB"/>
        </w:rPr>
        <w:t>Acidum</w:t>
      </w:r>
      <w:proofErr w:type="spellEnd"/>
      <w:r w:rsidRPr="00213DE2">
        <w:rPr>
          <w:b/>
          <w:lang w:val="en-GB"/>
        </w:rPr>
        <w:t xml:space="preserve"> </w:t>
      </w:r>
      <w:proofErr w:type="spellStart"/>
      <w:r w:rsidRPr="00213DE2">
        <w:rPr>
          <w:b/>
          <w:lang w:val="en-GB"/>
        </w:rPr>
        <w:t>ascorbicum</w:t>
      </w:r>
      <w:proofErr w:type="spellEnd"/>
      <w:r w:rsidRPr="00213DE2">
        <w:rPr>
          <w:b/>
          <w:lang w:val="en-GB"/>
        </w:rPr>
        <w:t xml:space="preserve"> </w:t>
      </w:r>
    </w:p>
    <w:p w14:paraId="4AF74114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15 – Narkotyczny p-bólowy</w:t>
      </w:r>
    </w:p>
    <w:p w14:paraId="0A886985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16 – </w:t>
      </w:r>
      <w:proofErr w:type="spellStart"/>
      <w:r w:rsidRPr="00A61977">
        <w:rPr>
          <w:b/>
        </w:rPr>
        <w:t>Amiodaroni</w:t>
      </w:r>
      <w:proofErr w:type="spellEnd"/>
      <w:r w:rsidRPr="00A61977">
        <w:rPr>
          <w:b/>
        </w:rPr>
        <w:t xml:space="preserve"> h/</w:t>
      </w:r>
      <w:proofErr w:type="spellStart"/>
      <w:r w:rsidRPr="00A61977">
        <w:rPr>
          <w:b/>
        </w:rPr>
        <w:t>ch</w:t>
      </w:r>
      <w:proofErr w:type="spellEnd"/>
    </w:p>
    <w:p w14:paraId="2E44D135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17 – </w:t>
      </w:r>
      <w:proofErr w:type="spellStart"/>
      <w:r w:rsidRPr="00A61977">
        <w:rPr>
          <w:b/>
        </w:rPr>
        <w:t>Metoprololi</w:t>
      </w:r>
      <w:proofErr w:type="spellEnd"/>
      <w:r w:rsidRPr="00A61977">
        <w:rPr>
          <w:b/>
        </w:rPr>
        <w:t xml:space="preserve"> </w:t>
      </w:r>
      <w:proofErr w:type="spellStart"/>
      <w:r w:rsidRPr="00A61977">
        <w:rPr>
          <w:b/>
        </w:rPr>
        <w:t>tetras</w:t>
      </w:r>
      <w:proofErr w:type="spellEnd"/>
    </w:p>
    <w:p w14:paraId="211AB972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18 – </w:t>
      </w:r>
      <w:proofErr w:type="spellStart"/>
      <w:r w:rsidRPr="00A61977">
        <w:rPr>
          <w:b/>
        </w:rPr>
        <w:t>Budesonidum</w:t>
      </w:r>
      <w:proofErr w:type="spellEnd"/>
    </w:p>
    <w:p w14:paraId="19490011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19 – Leki stosowane w premedykacji</w:t>
      </w:r>
    </w:p>
    <w:p w14:paraId="209441C0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20 – </w:t>
      </w:r>
      <w:proofErr w:type="spellStart"/>
      <w:r w:rsidRPr="00A61977">
        <w:rPr>
          <w:b/>
        </w:rPr>
        <w:t>Propofolum</w:t>
      </w:r>
      <w:proofErr w:type="spellEnd"/>
    </w:p>
    <w:p w14:paraId="72AB37B7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21 – Antybiotyk</w:t>
      </w:r>
    </w:p>
    <w:p w14:paraId="2D8566EF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>Pakiet 22 – Leki różne</w:t>
      </w:r>
    </w:p>
    <w:p w14:paraId="71CAB79D" w14:textId="77777777" w:rsidR="00A61977" w:rsidRPr="00A61977" w:rsidRDefault="00A61977" w:rsidP="00A61977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61977">
        <w:rPr>
          <w:b/>
        </w:rPr>
        <w:t xml:space="preserve">Pakiet 23 – </w:t>
      </w:r>
      <w:proofErr w:type="spellStart"/>
      <w:r w:rsidRPr="00A61977">
        <w:rPr>
          <w:b/>
        </w:rPr>
        <w:t>Aqua</w:t>
      </w:r>
      <w:proofErr w:type="spellEnd"/>
      <w:r w:rsidRPr="00A61977">
        <w:rPr>
          <w:b/>
        </w:rPr>
        <w:t xml:space="preserve">, </w:t>
      </w:r>
      <w:proofErr w:type="spellStart"/>
      <w:r w:rsidRPr="00A61977">
        <w:rPr>
          <w:b/>
        </w:rPr>
        <w:t>Natrium</w:t>
      </w:r>
      <w:proofErr w:type="spellEnd"/>
      <w:r w:rsidRPr="00A61977">
        <w:rPr>
          <w:b/>
        </w:rPr>
        <w:t xml:space="preserve"> </w:t>
      </w:r>
      <w:proofErr w:type="spellStart"/>
      <w:r w:rsidRPr="00A61977">
        <w:rPr>
          <w:b/>
        </w:rPr>
        <w:t>chloratum</w:t>
      </w:r>
      <w:proofErr w:type="spellEnd"/>
      <w:r w:rsidRPr="00A61977">
        <w:rPr>
          <w:b/>
        </w:rPr>
        <w:t xml:space="preserve"> do irygacji</w:t>
      </w:r>
    </w:p>
    <w:p w14:paraId="6D594414" w14:textId="77777777" w:rsidR="00A61977" w:rsidRDefault="00A61977" w:rsidP="00A61977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A61977">
        <w:rPr>
          <w:b/>
        </w:rPr>
        <w:t xml:space="preserve">Pakiet 24 – </w:t>
      </w:r>
      <w:proofErr w:type="spellStart"/>
      <w:r w:rsidRPr="00A61977">
        <w:rPr>
          <w:b/>
        </w:rPr>
        <w:t>Acetylocysteinum</w:t>
      </w:r>
      <w:proofErr w:type="spellEnd"/>
    </w:p>
    <w:p w14:paraId="0A894EFE" w14:textId="695141E1" w:rsidR="0049576F" w:rsidRPr="00A22BF4" w:rsidRDefault="00E24E79" w:rsidP="00A61977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1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00B8ACF6" w14:textId="46330B24" w:rsidR="00A22BF4" w:rsidRPr="000758EA" w:rsidRDefault="001A1BC4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  <w:highlight w:val="yellow"/>
        </w:rPr>
      </w:pPr>
      <w:r w:rsidRPr="001A1BC4">
        <w:rPr>
          <w:rFonts w:asciiTheme="minorHAnsi" w:eastAsiaTheme="minorHAnsi" w:hAnsiTheme="minorHAnsi" w:cstheme="minorHAnsi"/>
          <w:b/>
        </w:rPr>
        <w:t>33600000</w:t>
      </w:r>
      <w:r w:rsidR="00DD1F64">
        <w:rPr>
          <w:rFonts w:asciiTheme="minorHAnsi" w:eastAsiaTheme="minorHAnsi" w:hAnsiTheme="minorHAnsi" w:cstheme="minorHAnsi"/>
          <w:b/>
        </w:rPr>
        <w:t>-6</w:t>
      </w:r>
      <w:r w:rsidRPr="001A1BC4">
        <w:rPr>
          <w:rFonts w:asciiTheme="minorHAnsi" w:eastAsiaTheme="minorHAnsi" w:hAnsiTheme="minorHAnsi" w:cstheme="minorHAnsi"/>
          <w:b/>
        </w:rPr>
        <w:t xml:space="preserve"> Produkty farmaceutyczne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lastRenderedPageBreak/>
        <w:t>Pozostałe kody:</w:t>
      </w:r>
    </w:p>
    <w:p w14:paraId="37B30CBA" w14:textId="297E6F24" w:rsid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t>33694000-1</w:t>
      </w:r>
      <w:r>
        <w:rPr>
          <w:b/>
        </w:rPr>
        <w:t xml:space="preserve"> </w:t>
      </w:r>
      <w:r w:rsidRPr="001A1BC4">
        <w:rPr>
          <w:b/>
        </w:rPr>
        <w:t>Czynniki diagnostyczne</w:t>
      </w:r>
    </w:p>
    <w:p w14:paraId="727A706C" w14:textId="5B8BACA0" w:rsidR="001A1BC4" w:rsidRDefault="001A1BC4" w:rsidP="0034704F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t>33690000-3</w:t>
      </w:r>
      <w:r>
        <w:rPr>
          <w:b/>
        </w:rPr>
        <w:t xml:space="preserve"> </w:t>
      </w:r>
      <w:r w:rsidRPr="001A1BC4">
        <w:rPr>
          <w:b/>
        </w:rPr>
        <w:t>Różne produkty lecznicze</w:t>
      </w:r>
    </w:p>
    <w:p w14:paraId="186A4C85" w14:textId="7C8795CE" w:rsidR="0034704F" w:rsidRDefault="0034704F" w:rsidP="00B119EE">
      <w:pPr>
        <w:autoSpaceDE w:val="0"/>
        <w:autoSpaceDN w:val="0"/>
        <w:adjustRightInd w:val="0"/>
        <w:spacing w:after="120" w:line="276" w:lineRule="auto"/>
        <w:rPr>
          <w:b/>
        </w:rPr>
      </w:pPr>
      <w:r w:rsidRPr="0034704F">
        <w:rPr>
          <w:b/>
        </w:rPr>
        <w:t xml:space="preserve">33141000-0 Jednorazowe, </w:t>
      </w:r>
      <w:proofErr w:type="spellStart"/>
      <w:r w:rsidRPr="0034704F">
        <w:rPr>
          <w:b/>
        </w:rPr>
        <w:t>niechemiczne</w:t>
      </w:r>
      <w:proofErr w:type="spellEnd"/>
      <w:r w:rsidRPr="0034704F">
        <w:rPr>
          <w:b/>
        </w:rPr>
        <w:t xml:space="preserve"> artykuły medyczne i hematologiczne</w:t>
      </w:r>
    </w:p>
    <w:bookmarkEnd w:id="1"/>
    <w:p w14:paraId="5A935D23" w14:textId="77777777" w:rsidR="0049576F" w:rsidRPr="00391648" w:rsidRDefault="00E24E79" w:rsidP="00506153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DB6C7B" w:rsidRPr="00381643">
        <w:rPr>
          <w:rFonts w:asciiTheme="minorHAnsi" w:hAnsiTheme="minorHAnsi" w:cstheme="minorHAnsi"/>
          <w:b/>
        </w:rPr>
        <w:t>80%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2B045119" w:rsidR="00E24E79" w:rsidRPr="00911DEF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BB61B0">
        <w:rPr>
          <w:rFonts w:eastAsiaTheme="minorHAnsi" w:cs="Calibri"/>
          <w:b/>
        </w:rPr>
        <w:t xml:space="preserve">od dnia zawarcia </w:t>
      </w:r>
      <w:r w:rsidR="00BB61B0" w:rsidRPr="00111E8D">
        <w:rPr>
          <w:rFonts w:eastAsiaTheme="minorHAnsi" w:cs="Calibri"/>
          <w:b/>
        </w:rPr>
        <w:t xml:space="preserve">umowy </w:t>
      </w:r>
      <w:r w:rsidR="00D56E71" w:rsidRPr="00111E8D">
        <w:rPr>
          <w:rFonts w:eastAsiaTheme="minorHAnsi" w:cs="Calibri"/>
          <w:b/>
        </w:rPr>
        <w:t xml:space="preserve">do dnia </w:t>
      </w:r>
      <w:r w:rsidR="00111E8D" w:rsidRPr="00111E8D">
        <w:rPr>
          <w:rFonts w:eastAsiaTheme="minorHAnsi" w:cs="Calibri"/>
          <w:b/>
        </w:rPr>
        <w:t>15</w:t>
      </w:r>
      <w:r w:rsidR="00D56E71" w:rsidRPr="00111E8D">
        <w:rPr>
          <w:rFonts w:eastAsiaTheme="minorHAnsi" w:cs="Calibri"/>
          <w:b/>
        </w:rPr>
        <w:t>.0</w:t>
      </w:r>
      <w:r w:rsidR="00AE0F3A">
        <w:rPr>
          <w:rFonts w:eastAsiaTheme="minorHAnsi" w:cs="Calibri"/>
          <w:b/>
        </w:rPr>
        <w:t>3</w:t>
      </w:r>
      <w:r w:rsidR="00D56E71" w:rsidRPr="00111E8D">
        <w:rPr>
          <w:rFonts w:eastAsiaTheme="minorHAnsi" w:cs="Calibri"/>
          <w:b/>
        </w:rPr>
        <w:t>.2022 r</w:t>
      </w:r>
      <w:r w:rsidR="00D82B89" w:rsidRPr="00111E8D">
        <w:rPr>
          <w:rFonts w:eastAsiaTheme="minorHAnsi" w:cs="Calibri"/>
        </w:rPr>
        <w:t>.</w:t>
      </w:r>
    </w:p>
    <w:p w14:paraId="5C3648B7" w14:textId="77777777" w:rsidR="00974821" w:rsidRDefault="00A33BCB" w:rsidP="00484D57">
      <w:pPr>
        <w:spacing w:after="8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484D57">
      <w:pPr>
        <w:spacing w:after="80"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3794766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FB7BAF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lastRenderedPageBreak/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FB7BAF" w:rsidRPr="00FB7BAF">
        <w:rPr>
          <w:rFonts w:asciiTheme="minorHAnsi" w:eastAsiaTheme="minorHAnsi" w:hAnsiTheme="minorHAnsi" w:cstheme="minorHAnsi"/>
        </w:rPr>
        <w:t>(Dz.U. z 2020 r. poz. 2415)</w:t>
      </w:r>
      <w:r w:rsidR="00186024" w:rsidRPr="00186024">
        <w:rPr>
          <w:rFonts w:asciiTheme="minorHAnsi" w:eastAsiaTheme="minorHAnsi" w:hAnsiTheme="minorHAnsi" w:cstheme="minorHAnsi"/>
        </w:rPr>
        <w:t>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1AFD0A8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18309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24125B66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DF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47DFF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947DFF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947DFF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947DFF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947D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D3910" w:rsidRPr="00947DFF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47DFF" w:rsidRPr="00947DFF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111E8D" w:rsidRPr="00947DF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947DFF" w:rsidRPr="00947DFF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D3910" w:rsidRPr="00947DFF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947DFF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947DF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947D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947DF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947DFF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3D3910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</w:t>
      </w:r>
      <w:r w:rsidR="00186024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470DA4">
        <w:lastRenderedPageBreak/>
        <w:t>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16392250" w:rsidR="00954CF2" w:rsidRPr="00CB5746" w:rsidRDefault="00954CF2" w:rsidP="003D3910">
      <w:pPr>
        <w:spacing w:after="80" w:line="276" w:lineRule="auto"/>
        <w:jc w:val="both"/>
      </w:pPr>
      <w:r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47DFF">
        <w:t xml:space="preserve">Ofertę wraz z wymaganymi załącznikami </w:t>
      </w:r>
      <w:r w:rsidRPr="00947DFF">
        <w:rPr>
          <w:b/>
          <w:u w:val="single"/>
        </w:rPr>
        <w:t xml:space="preserve">należy złożyć w terminie do dnia </w:t>
      </w:r>
      <w:r w:rsidR="00947DFF" w:rsidRPr="00947DFF">
        <w:rPr>
          <w:b/>
          <w:u w:val="single"/>
        </w:rPr>
        <w:t>10</w:t>
      </w:r>
      <w:r w:rsidR="00373FDC" w:rsidRPr="00947DFF">
        <w:rPr>
          <w:b/>
          <w:u w:val="single"/>
        </w:rPr>
        <w:t>.</w:t>
      </w:r>
      <w:r w:rsidR="003D3910" w:rsidRPr="00947DFF">
        <w:rPr>
          <w:b/>
          <w:u w:val="single"/>
        </w:rPr>
        <w:t>1</w:t>
      </w:r>
      <w:r w:rsidR="00947DFF" w:rsidRPr="00947DFF">
        <w:rPr>
          <w:b/>
          <w:u w:val="single"/>
        </w:rPr>
        <w:t>2</w:t>
      </w:r>
      <w:r w:rsidR="00AF0DA0" w:rsidRPr="00947DFF">
        <w:rPr>
          <w:b/>
          <w:u w:val="single"/>
        </w:rPr>
        <w:t>.2021 r</w:t>
      </w:r>
      <w:r w:rsidR="00C9337A" w:rsidRPr="00947DFF">
        <w:rPr>
          <w:b/>
          <w:u w:val="single"/>
        </w:rPr>
        <w:t>.</w:t>
      </w:r>
      <w:r w:rsidR="00917C70" w:rsidRPr="00947DFF">
        <w:rPr>
          <w:b/>
          <w:u w:val="single"/>
        </w:rPr>
        <w:t xml:space="preserve">, </w:t>
      </w:r>
      <w:r w:rsidR="00AF0DA0" w:rsidRPr="00947DFF">
        <w:rPr>
          <w:b/>
          <w:u w:val="single"/>
        </w:rPr>
        <w:br/>
      </w:r>
      <w:r w:rsidR="00917C70" w:rsidRPr="00947DFF">
        <w:rPr>
          <w:b/>
          <w:u w:val="single"/>
        </w:rPr>
        <w:t xml:space="preserve">do godz. </w:t>
      </w:r>
      <w:r w:rsidR="00F8671B" w:rsidRPr="00947DFF">
        <w:rPr>
          <w:b/>
          <w:u w:val="single"/>
        </w:rPr>
        <w:t>1</w:t>
      </w:r>
      <w:r w:rsidR="003D3910" w:rsidRPr="00947DFF">
        <w:rPr>
          <w:b/>
          <w:u w:val="single"/>
        </w:rPr>
        <w:t>0</w:t>
      </w:r>
      <w:r w:rsidR="006A748A" w:rsidRPr="00947DFF">
        <w:rPr>
          <w:b/>
          <w:u w:val="single"/>
        </w:rPr>
        <w:t>:00</w:t>
      </w:r>
      <w:r w:rsidRPr="00947DFF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4499CB63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F8671B">
        <w:t xml:space="preserve">ofert </w:t>
      </w:r>
      <w:r w:rsidRPr="00F8671B">
        <w:rPr>
          <w:b/>
          <w:u w:val="single"/>
        </w:rPr>
        <w:t xml:space="preserve">nastąpi w dniu </w:t>
      </w:r>
      <w:r w:rsidR="00A61977">
        <w:rPr>
          <w:b/>
          <w:u w:val="single"/>
        </w:rPr>
        <w:t>10</w:t>
      </w:r>
      <w:r w:rsidR="00373FDC" w:rsidRPr="00F8671B">
        <w:rPr>
          <w:b/>
          <w:u w:val="single"/>
        </w:rPr>
        <w:t>.</w:t>
      </w:r>
      <w:r w:rsidR="003D3910">
        <w:rPr>
          <w:b/>
          <w:u w:val="single"/>
        </w:rPr>
        <w:t>1</w:t>
      </w:r>
      <w:r w:rsidR="00A61977">
        <w:rPr>
          <w:b/>
          <w:u w:val="single"/>
        </w:rPr>
        <w:t>2</w:t>
      </w:r>
      <w:r w:rsidR="00917C70" w:rsidRPr="00F8671B">
        <w:rPr>
          <w:b/>
          <w:u w:val="single"/>
        </w:rPr>
        <w:t>.2021 r., o godzinie 1</w:t>
      </w:r>
      <w:r w:rsidR="003D3910">
        <w:rPr>
          <w:b/>
          <w:u w:val="single"/>
        </w:rPr>
        <w:t>1</w:t>
      </w:r>
      <w:r w:rsidR="00CB5746" w:rsidRPr="00F8671B">
        <w:rPr>
          <w:b/>
          <w:u w:val="single"/>
        </w:rPr>
        <w:t>:</w:t>
      </w:r>
      <w:r w:rsidR="00917C70" w:rsidRPr="00F8671B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21DB1CA1" w:rsidR="001A1BC4" w:rsidRPr="001A1BC4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FB7BAF">
        <w:rPr>
          <w:rFonts w:asciiTheme="minorHAnsi" w:eastAsiaTheme="minorHAnsi" w:hAnsiTheme="minorHAnsi" w:cstheme="minorHAnsi"/>
          <w:b/>
          <w:szCs w:val="20"/>
        </w:rPr>
        <w:t>uprawnie</w:t>
      </w:r>
      <w:r w:rsidRPr="00FB7BAF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FB7BAF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FB7BAF">
        <w:rPr>
          <w:rFonts w:asciiTheme="minorHAnsi" w:eastAsia="TimesNewRoman" w:hAnsiTheme="minorHAnsi" w:cstheme="minorHAnsi"/>
          <w:b/>
          <w:szCs w:val="20"/>
        </w:rPr>
        <w:t>ś</w:t>
      </w:r>
      <w:r w:rsidRPr="00FB7BAF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FB7BAF">
        <w:rPr>
          <w:rFonts w:asciiTheme="minorHAnsi" w:eastAsia="TimesNewRoman" w:hAnsiTheme="minorHAnsi" w:cstheme="minorHAnsi"/>
          <w:b/>
          <w:szCs w:val="20"/>
        </w:rPr>
        <w:t>ś</w:t>
      </w:r>
      <w:r w:rsidRPr="00FB7BAF">
        <w:rPr>
          <w:rFonts w:asciiTheme="minorHAnsi" w:eastAsiaTheme="minorHAnsi" w:hAnsiTheme="minorHAnsi" w:cstheme="minorHAnsi"/>
          <w:b/>
          <w:szCs w:val="20"/>
        </w:rPr>
        <w:t>ci gospodarczej lub zawodowej, o ile wynika</w:t>
      </w:r>
      <w:r w:rsidRPr="001A1BC4">
        <w:rPr>
          <w:rFonts w:asciiTheme="minorHAnsi" w:eastAsiaTheme="minorHAnsi" w:hAnsiTheme="minorHAnsi" w:cstheme="minorHAnsi"/>
          <w:b/>
          <w:szCs w:val="20"/>
        </w:rPr>
        <w:t xml:space="preserve"> </w:t>
      </w:r>
      <w:r w:rsidRPr="001A1BC4">
        <w:rPr>
          <w:rFonts w:asciiTheme="minorHAnsi" w:eastAsiaTheme="minorHAnsi" w:hAnsiTheme="minorHAnsi" w:cstheme="minorHAnsi"/>
          <w:b/>
          <w:szCs w:val="20"/>
        </w:rPr>
        <w:br/>
        <w:t>to z odr</w:t>
      </w:r>
      <w:r w:rsidRPr="001A1BC4">
        <w:rPr>
          <w:rFonts w:asciiTheme="minorHAnsi" w:eastAsia="TimesNewRoman" w:hAnsiTheme="minorHAnsi" w:cstheme="minorHAnsi"/>
          <w:b/>
          <w:szCs w:val="20"/>
        </w:rPr>
        <w:t>ę</w:t>
      </w:r>
      <w:r w:rsidRPr="001A1BC4">
        <w:rPr>
          <w:rFonts w:asciiTheme="minorHAnsi" w:eastAsiaTheme="minorHAnsi" w:hAnsiTheme="minorHAnsi" w:cstheme="minorHAnsi"/>
          <w:b/>
          <w:szCs w:val="20"/>
        </w:rPr>
        <w:t>bnych przepisów</w:t>
      </w:r>
      <w:r w:rsidRPr="000758EA">
        <w:rPr>
          <w:rFonts w:asciiTheme="minorHAnsi" w:eastAsiaTheme="minorHAnsi" w:hAnsiTheme="minorHAnsi" w:cstheme="minorHAnsi"/>
          <w:szCs w:val="20"/>
        </w:rPr>
        <w:t xml:space="preserve">: 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 xml:space="preserve">Zamawiający wymaga, aby Wykonawca </w:t>
      </w:r>
      <w:r w:rsidR="001A1BC4">
        <w:rPr>
          <w:rFonts w:asciiTheme="minorHAnsi" w:eastAsiaTheme="minorHAnsi" w:hAnsiTheme="minorHAnsi" w:cstheme="minorHAnsi"/>
          <w:b/>
          <w:szCs w:val="20"/>
        </w:rPr>
        <w:t>posiadał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>:</w:t>
      </w:r>
    </w:p>
    <w:p w14:paraId="771921DE" w14:textId="20F204D5" w:rsidR="001A1BC4" w:rsidRPr="001A1BC4" w:rsidRDefault="001A1BC4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hurtowni farmaceutycznej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</w:t>
      </w:r>
      <w:r w:rsidR="00947DFF" w:rsidRPr="00947DFF">
        <w:rPr>
          <w:rFonts w:asciiTheme="minorHAnsi" w:eastAsiaTheme="minorHAnsi" w:hAnsiTheme="minorHAnsi" w:cstheme="minorHAnsi"/>
          <w:szCs w:val="20"/>
        </w:rPr>
        <w:t>(Dz.U. z 2021 r. poz. 1977)</w:t>
      </w:r>
      <w:r w:rsidRPr="001A1BC4">
        <w:rPr>
          <w:rFonts w:asciiTheme="minorHAnsi" w:eastAsiaTheme="minorHAnsi" w:hAnsiTheme="minorHAnsi" w:cstheme="minorHAnsi"/>
          <w:szCs w:val="20"/>
        </w:rPr>
        <w:t xml:space="preserve"> – w przypadku złożenia oferty na produkty lecznicze;</w:t>
      </w:r>
    </w:p>
    <w:p w14:paraId="1A353830" w14:textId="77777777" w:rsidR="001A1BC4" w:rsidRPr="001A1BC4" w:rsidRDefault="001A1BC4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06B94AB4" w14:textId="217C2098" w:rsidR="001A1BC4" w:rsidRPr="001A1BC4" w:rsidRDefault="001A1BC4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wytwarzanie produktów leczniczych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</w:t>
      </w:r>
      <w:r w:rsidR="00947DFF" w:rsidRPr="00947DFF">
        <w:rPr>
          <w:rFonts w:asciiTheme="minorHAnsi" w:eastAsiaTheme="minorHAnsi" w:hAnsiTheme="minorHAnsi" w:cstheme="minorHAnsi"/>
          <w:szCs w:val="20"/>
        </w:rPr>
        <w:t>(Dz.U. z 2021 r. poz. 1977)</w:t>
      </w:r>
      <w:r w:rsidRPr="001A1BC4">
        <w:rPr>
          <w:rFonts w:asciiTheme="minorHAnsi" w:eastAsiaTheme="minorHAnsi" w:hAnsiTheme="minorHAnsi" w:cstheme="minorHAnsi"/>
          <w:szCs w:val="20"/>
        </w:rPr>
        <w:t xml:space="preserve"> – w przypadku złożenia oferty  na produkty lecznicze przez Wykonawcę będącego wytwórcą produktu leczniczego;</w:t>
      </w:r>
    </w:p>
    <w:p w14:paraId="0D7396E3" w14:textId="77777777" w:rsidR="001A1BC4" w:rsidRPr="001A1BC4" w:rsidRDefault="001A1BC4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3B19E17B" w14:textId="285BDA52" w:rsidR="001A1BC4" w:rsidRDefault="001A1BC4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obrotu hurtowego środkami odurzającymi, substancjami psychotropowymi lub prekursorami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06155E3F" w14:textId="2A4F3AA2" w:rsidR="001A7B1B" w:rsidRDefault="001A1BC4" w:rsidP="00947D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Zgodnie z art. 88 ust. 5 pkt 5a  ustawy z  dnia 6 września 2001 r. Prawo farmaceutyczne 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(</w:t>
      </w:r>
      <w:r w:rsidR="003D3910" w:rsidRPr="003D3910">
        <w:rPr>
          <w:rFonts w:asciiTheme="minorHAnsi" w:eastAsiaTheme="minorHAnsi" w:hAnsiTheme="minorHAnsi" w:cstheme="minorHAnsi"/>
          <w:szCs w:val="20"/>
        </w:rPr>
        <w:t xml:space="preserve">Dz.U. z 2021 r. poz. </w:t>
      </w:r>
      <w:r w:rsidR="00947DFF">
        <w:rPr>
          <w:rFonts w:asciiTheme="minorHAnsi" w:eastAsiaTheme="minorHAnsi" w:hAnsiTheme="minorHAnsi" w:cstheme="minorHAnsi"/>
          <w:szCs w:val="20"/>
        </w:rPr>
        <w:t>1977</w:t>
      </w:r>
      <w:r w:rsidRPr="001A1BC4">
        <w:rPr>
          <w:rFonts w:asciiTheme="minorHAnsi" w:eastAsiaTheme="minorHAnsi" w:hAnsiTheme="minorHAnsi" w:cstheme="minorHAnsi"/>
          <w:szCs w:val="20"/>
        </w:rPr>
        <w:t>), Zamawiający zakupi produkty lecznicze i środki spożywcze specjalnego przeznaczenia żywieniowego oraz wyroby medyczne, w stosunku do których wydano decyzję o objęciu refundacją, wyłącznie od podmiotów posiadających zezwolenie na prowadzenie hurtowni farmaceutycznej oraz ich wydawanie zgodnie z art. 96.</w:t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20687E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wymaga złożenia dokumentów </w:t>
      </w:r>
      <w:r w:rsidR="001A1BC4">
        <w:rPr>
          <w:rFonts w:cs="Calibri"/>
          <w:b/>
        </w:rPr>
        <w:t>w ww. zakresie:</w:t>
      </w:r>
    </w:p>
    <w:p w14:paraId="37BE3AB1" w14:textId="35CC43F4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prowadzenie hurtowni farmaceutycznej zgodnie z ustawą z dnia 6 września 2001 r. Prawo farmaceutyczne (</w:t>
      </w:r>
      <w:r w:rsidR="003D3910" w:rsidRPr="003D3910">
        <w:rPr>
          <w:rFonts w:asciiTheme="minorHAnsi" w:eastAsiaTheme="minorHAnsi" w:hAnsiTheme="minorHAnsi" w:cstheme="minorHAnsi"/>
          <w:szCs w:val="20"/>
        </w:rPr>
        <w:t xml:space="preserve">Dz.U. z 2021 r. poz. </w:t>
      </w:r>
      <w:r w:rsidR="00947DFF">
        <w:rPr>
          <w:rFonts w:asciiTheme="minorHAnsi" w:eastAsiaTheme="minorHAnsi" w:hAnsiTheme="minorHAnsi" w:cstheme="minorHAnsi"/>
          <w:szCs w:val="20"/>
        </w:rPr>
        <w:t>1977</w:t>
      </w:r>
      <w:r w:rsidRPr="001A1BC4">
        <w:rPr>
          <w:rFonts w:asciiTheme="minorHAnsi" w:eastAsiaTheme="minorHAnsi" w:hAnsiTheme="minorHAnsi" w:cstheme="minorHAnsi"/>
          <w:szCs w:val="20"/>
        </w:rPr>
        <w:t>) – w przypadku złożenia oferty na produkty lecznicze;</w:t>
      </w:r>
    </w:p>
    <w:p w14:paraId="17DE5E70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48D9A2C3" w14:textId="478873F8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lastRenderedPageBreak/>
        <w:t>- zezwolenie na wytwarzanie produktów leczniczych zgodnie z ustawą z dnia 6 września 2001 r. Prawo farmaceutyczne (</w:t>
      </w:r>
      <w:r w:rsidR="003D3910" w:rsidRPr="003D3910">
        <w:rPr>
          <w:rFonts w:asciiTheme="minorHAnsi" w:eastAsiaTheme="minorHAnsi" w:hAnsiTheme="minorHAnsi" w:cstheme="minorHAnsi"/>
          <w:szCs w:val="20"/>
        </w:rPr>
        <w:t xml:space="preserve">Dz.U. z 2021 r. poz. </w:t>
      </w:r>
      <w:r w:rsidR="003F0340">
        <w:rPr>
          <w:rFonts w:asciiTheme="minorHAnsi" w:eastAsiaTheme="minorHAnsi" w:hAnsiTheme="minorHAnsi" w:cstheme="minorHAnsi"/>
          <w:szCs w:val="20"/>
        </w:rPr>
        <w:t>1977</w:t>
      </w:r>
      <w:r w:rsidRPr="001A1BC4">
        <w:rPr>
          <w:rFonts w:asciiTheme="minorHAnsi" w:eastAsiaTheme="minorHAnsi" w:hAnsiTheme="minorHAnsi" w:cstheme="minorHAnsi"/>
          <w:szCs w:val="20"/>
        </w:rPr>
        <w:t>) – w przypadku złożenia oferty  na produkty lecznicze przez Wykonawcę będącego wytwórcą produktu leczniczego;</w:t>
      </w:r>
    </w:p>
    <w:p w14:paraId="6045F5E5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6BBE46E3" w14:textId="47AC0524" w:rsidR="001A1BC4" w:rsidRPr="0049215E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zezwolenie na prowadzenie obrotu hurtowego środkami odurzającymi, substancjami psychotropowymi lub prekursorami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5F448FB6" w14:textId="2DA346D2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lastRenderedPageBreak/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1D256A28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3D3910">
      <w:pPr>
        <w:spacing w:before="40" w:after="4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FB7BAF">
      <w:pPr>
        <w:spacing w:after="80"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0BDFF2EC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 w:rsidR="00641DF5">
        <w:t xml:space="preserve"> SWZ</w:t>
      </w:r>
      <w:r>
        <w:t xml:space="preserve"> </w:t>
      </w:r>
      <w:r w:rsidR="00ED04AF">
        <w:t>pkt</w:t>
      </w:r>
      <w:r>
        <w:t xml:space="preserve"> </w:t>
      </w:r>
      <w:r w:rsidR="00ED04AF">
        <w:t>2</w:t>
      </w:r>
      <w:r>
        <w:t xml:space="preserve"> i </w:t>
      </w:r>
      <w:r w:rsidR="00ED04AF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400F1FB1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</w:r>
      <w:r w:rsidR="00641DF5" w:rsidRPr="00641DF5"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>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lastRenderedPageBreak/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11559872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53CA246B" w:rsidR="00482E60" w:rsidRDefault="00332935" w:rsidP="00FB7B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0C3B15">
        <w:rPr>
          <w:rFonts w:eastAsiaTheme="minorHAnsi" w:cs="Calibri"/>
          <w:b/>
          <w:bCs/>
        </w:rPr>
        <w:t>0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195B02AA" w:rsidR="00482E60" w:rsidRPr="00F537E9" w:rsidRDefault="00D868B1" w:rsidP="00FB7B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0C3B15">
        <w:rPr>
          <w:rFonts w:eastAsiaTheme="minorHAnsi" w:cs="Calibri"/>
          <w:b/>
          <w:bCs/>
        </w:rPr>
        <w:t>0 pkt</w:t>
      </w: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</w:t>
      </w:r>
      <w:r w:rsidRPr="00B20EC2">
        <w:rPr>
          <w:i/>
          <w:color w:val="FF0000"/>
        </w:rPr>
        <w:lastRenderedPageBreak/>
        <w:t xml:space="preserve">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lastRenderedPageBreak/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DB3586" w:rsidRDefault="00F74315" w:rsidP="00683850">
      <w:pPr>
        <w:spacing w:line="276" w:lineRule="auto"/>
        <w:jc w:val="both"/>
      </w:pPr>
      <w:r w:rsidRPr="00DB3586">
        <w:t xml:space="preserve">Załącznik Nr </w:t>
      </w:r>
      <w:r w:rsidR="00681BA2" w:rsidRPr="00DB3586">
        <w:t>4</w:t>
      </w:r>
      <w:r w:rsidRPr="00DB3586"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E5ADD"/>
    <w:rsid w:val="00213DE2"/>
    <w:rsid w:val="00226AB1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F0340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A50D0"/>
    <w:rsid w:val="005B273E"/>
    <w:rsid w:val="005C1B18"/>
    <w:rsid w:val="005D11B9"/>
    <w:rsid w:val="005D3FAF"/>
    <w:rsid w:val="005F37C3"/>
    <w:rsid w:val="005F7A27"/>
    <w:rsid w:val="00603FC9"/>
    <w:rsid w:val="0064141F"/>
    <w:rsid w:val="00641DF5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6B82"/>
    <w:rsid w:val="007D394C"/>
    <w:rsid w:val="007E44CF"/>
    <w:rsid w:val="007F0A0F"/>
    <w:rsid w:val="008244A9"/>
    <w:rsid w:val="00882DC9"/>
    <w:rsid w:val="00894A18"/>
    <w:rsid w:val="008E2889"/>
    <w:rsid w:val="00911DEF"/>
    <w:rsid w:val="00911EC8"/>
    <w:rsid w:val="00917C70"/>
    <w:rsid w:val="00941B0F"/>
    <w:rsid w:val="00947DF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61977"/>
    <w:rsid w:val="00A80D42"/>
    <w:rsid w:val="00AB0F62"/>
    <w:rsid w:val="00AB70A0"/>
    <w:rsid w:val="00AE0F3A"/>
    <w:rsid w:val="00AE5401"/>
    <w:rsid w:val="00AF0DA0"/>
    <w:rsid w:val="00AF2832"/>
    <w:rsid w:val="00B011E7"/>
    <w:rsid w:val="00B119EE"/>
    <w:rsid w:val="00B15884"/>
    <w:rsid w:val="00B20EC2"/>
    <w:rsid w:val="00B40BBE"/>
    <w:rsid w:val="00B97F26"/>
    <w:rsid w:val="00BB1BCE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3BC8"/>
    <w:rsid w:val="00C75BB0"/>
    <w:rsid w:val="00C903DC"/>
    <w:rsid w:val="00C9337A"/>
    <w:rsid w:val="00CA40B7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537E9"/>
    <w:rsid w:val="00F6187F"/>
    <w:rsid w:val="00F74315"/>
    <w:rsid w:val="00F8671B"/>
    <w:rsid w:val="00F90473"/>
    <w:rsid w:val="00FB7BAF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92A6-5117-4385-9B63-195EA806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18</Pages>
  <Words>6824</Words>
  <Characters>40944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99</cp:revision>
  <cp:lastPrinted>2021-06-22T07:35:00Z</cp:lastPrinted>
  <dcterms:created xsi:type="dcterms:W3CDTF">2021-02-08T07:23:00Z</dcterms:created>
  <dcterms:modified xsi:type="dcterms:W3CDTF">2021-12-01T08:43:00Z</dcterms:modified>
</cp:coreProperties>
</file>