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9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10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C81781" w:rsidRPr="002C49DF" w:rsidRDefault="00C81781" w:rsidP="00C8178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49DF">
        <w:rPr>
          <w:rFonts w:ascii="Times New Roman" w:hAnsi="Times New Roman"/>
          <w:sz w:val="24"/>
          <w:szCs w:val="24"/>
        </w:rPr>
        <w:t>Łapy, 07.12.2021r.</w:t>
      </w:r>
    </w:p>
    <w:p w:rsidR="00C81781" w:rsidRPr="00F3624D" w:rsidRDefault="00C81781" w:rsidP="00C8178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624D">
        <w:rPr>
          <w:rFonts w:ascii="Times New Roman" w:hAnsi="Times New Roman"/>
          <w:b/>
          <w:sz w:val="24"/>
          <w:szCs w:val="24"/>
        </w:rPr>
        <w:t xml:space="preserve">Informacja do postępowania przetargowego </w:t>
      </w:r>
      <w:r w:rsidR="00F3624D">
        <w:rPr>
          <w:rFonts w:ascii="Times New Roman" w:hAnsi="Times New Roman"/>
          <w:b/>
          <w:sz w:val="24"/>
          <w:szCs w:val="24"/>
        </w:rPr>
        <w:br/>
      </w:r>
      <w:r w:rsidRPr="00F3624D">
        <w:rPr>
          <w:rFonts w:ascii="Times New Roman" w:hAnsi="Times New Roman"/>
          <w:b/>
          <w:sz w:val="24"/>
          <w:szCs w:val="24"/>
        </w:rPr>
        <w:t>na dostawę implantów do zabiegów ortopedycznych</w:t>
      </w:r>
    </w:p>
    <w:p w:rsidR="00C81781" w:rsidRPr="002C49DF" w:rsidRDefault="00C81781" w:rsidP="00C8178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9DF">
        <w:rPr>
          <w:rFonts w:ascii="Times New Roman" w:hAnsi="Times New Roman"/>
          <w:sz w:val="24"/>
          <w:szCs w:val="24"/>
        </w:rPr>
        <w:t xml:space="preserve">W ramach ogłoszonego postępowania przetargowego na dostawę implantów </w:t>
      </w:r>
      <w:r w:rsidR="00F3624D">
        <w:rPr>
          <w:rFonts w:ascii="Times New Roman" w:hAnsi="Times New Roman"/>
          <w:sz w:val="24"/>
          <w:szCs w:val="24"/>
        </w:rPr>
        <w:br/>
      </w:r>
      <w:r w:rsidRPr="002C49DF">
        <w:rPr>
          <w:rFonts w:ascii="Times New Roman" w:hAnsi="Times New Roman"/>
          <w:sz w:val="24"/>
          <w:szCs w:val="24"/>
        </w:rPr>
        <w:t>do zabiegów ortopedycznych Zamawiający dokonał kilku zmian w opisie przedmiotu zamówienia. Zmiany wynikają ze zgłoszonych we wcześniej</w:t>
      </w:r>
      <w:r w:rsidR="00F3624D">
        <w:rPr>
          <w:rFonts w:ascii="Times New Roman" w:hAnsi="Times New Roman"/>
          <w:sz w:val="24"/>
          <w:szCs w:val="24"/>
        </w:rPr>
        <w:t xml:space="preserve">szych postępowaniach zapytań </w:t>
      </w:r>
      <w:r w:rsidR="00F3624D">
        <w:rPr>
          <w:rFonts w:ascii="Times New Roman" w:hAnsi="Times New Roman"/>
          <w:sz w:val="24"/>
          <w:szCs w:val="24"/>
        </w:rPr>
        <w:br/>
        <w:t xml:space="preserve">od </w:t>
      </w:r>
      <w:r w:rsidRPr="002C49DF">
        <w:rPr>
          <w:rFonts w:ascii="Times New Roman" w:hAnsi="Times New Roman"/>
          <w:sz w:val="24"/>
          <w:szCs w:val="24"/>
        </w:rPr>
        <w:t xml:space="preserve">potencjalnych </w:t>
      </w:r>
      <w:r w:rsidR="00F3624D">
        <w:rPr>
          <w:rFonts w:ascii="Times New Roman" w:hAnsi="Times New Roman"/>
          <w:sz w:val="24"/>
          <w:szCs w:val="24"/>
        </w:rPr>
        <w:t>Wykonawców</w:t>
      </w:r>
      <w:r w:rsidRPr="002C49DF">
        <w:rPr>
          <w:rFonts w:ascii="Times New Roman" w:hAnsi="Times New Roman"/>
          <w:sz w:val="24"/>
          <w:szCs w:val="24"/>
        </w:rPr>
        <w:t>, którzy wnioskowali o dopuszczenie dodatkowych parametrów i zapisów do dokumentacji</w:t>
      </w:r>
      <w:r>
        <w:rPr>
          <w:rFonts w:ascii="Times New Roman" w:hAnsi="Times New Roman"/>
          <w:sz w:val="24"/>
          <w:szCs w:val="24"/>
        </w:rPr>
        <w:t xml:space="preserve"> przetargowej</w:t>
      </w:r>
      <w:r w:rsidRPr="002C49DF">
        <w:rPr>
          <w:rFonts w:ascii="Times New Roman" w:hAnsi="Times New Roman"/>
          <w:sz w:val="24"/>
          <w:szCs w:val="24"/>
        </w:rPr>
        <w:t>.</w:t>
      </w:r>
    </w:p>
    <w:p w:rsidR="00C81781" w:rsidRPr="002C49DF" w:rsidRDefault="00C81781" w:rsidP="00C817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9DF">
        <w:rPr>
          <w:rFonts w:ascii="Times New Roman" w:hAnsi="Times New Roman"/>
          <w:sz w:val="24"/>
          <w:szCs w:val="24"/>
        </w:rPr>
        <w:t xml:space="preserve">Poniżej Zamawiający przedstawia </w:t>
      </w:r>
      <w:r w:rsidR="00F3624D">
        <w:rPr>
          <w:rFonts w:ascii="Times New Roman" w:hAnsi="Times New Roman"/>
          <w:sz w:val="24"/>
          <w:szCs w:val="24"/>
        </w:rPr>
        <w:t>pytania wraz z odpowiedziami, jednocześnie podtrzymuje ich aktualność</w:t>
      </w:r>
      <w:r w:rsidRPr="002C49DF">
        <w:rPr>
          <w:rFonts w:ascii="Times New Roman" w:hAnsi="Times New Roman"/>
          <w:sz w:val="24"/>
          <w:szCs w:val="24"/>
        </w:rPr>
        <w:t>:</w:t>
      </w:r>
    </w:p>
    <w:p w:rsidR="00C81781" w:rsidRPr="002C49DF" w:rsidRDefault="00C81781" w:rsidP="00C81781">
      <w:pPr>
        <w:pStyle w:val="Tekstpodstawowywcity3"/>
        <w:numPr>
          <w:ilvl w:val="0"/>
          <w:numId w:val="41"/>
        </w:numPr>
        <w:spacing w:after="0" w:line="276" w:lineRule="auto"/>
        <w:ind w:right="-2"/>
        <w:jc w:val="both"/>
        <w:rPr>
          <w:iCs/>
          <w:color w:val="000000"/>
          <w:sz w:val="24"/>
          <w:szCs w:val="24"/>
        </w:rPr>
      </w:pPr>
      <w:r w:rsidRPr="002C49DF">
        <w:rPr>
          <w:iCs/>
          <w:color w:val="000000"/>
          <w:sz w:val="24"/>
          <w:szCs w:val="24"/>
        </w:rPr>
        <w:t xml:space="preserve">Czy Zamawiający w Pakiecie nr 1 poz. 1 dopuści możliwość zaoferowania: </w:t>
      </w:r>
      <w:r w:rsidRPr="002C49DF">
        <w:rPr>
          <w:color w:val="000000"/>
          <w:sz w:val="24"/>
          <w:szCs w:val="24"/>
        </w:rPr>
        <w:t>Płytka klinowa blokująca do otwartej osteotomii korekcyjnej części bliższej kości piszczelowej, dystansowa, przednia i przyśrodkowa. Otwory blokowane z gwintem stożkowym. Śruby blokowane w płytce 5,0 samogwintujące z gniazdem sześciokątnym lub gwiazdkowym. Śruby blokowane wkręcane za pomocą śrubokręta dynamometrycznego 4,0Nm. Wysokość klina od 3mm do 17,5mm?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2C49DF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color w:val="auto"/>
          <w:u w:val="single"/>
        </w:rPr>
      </w:pPr>
      <w:r w:rsidRPr="002C49DF">
        <w:rPr>
          <w:iCs/>
          <w:color w:val="000000"/>
        </w:rPr>
        <w:t xml:space="preserve">Czy Zamawiający w Pakiecie nr 1 poz. 2 dopuści możliwość zaoferowania: </w:t>
      </w:r>
      <w:r w:rsidRPr="002C49DF">
        <w:rPr>
          <w:color w:val="000000"/>
        </w:rPr>
        <w:t>Wkręt blokowany do kości gąbczastej Ø 6,0 mm, długość 20-80 mm, pełen gwint, z gniazdem sześciokątnym lub gwiazdkowym?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2C49DF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color w:val="auto"/>
          <w:u w:val="single"/>
        </w:rPr>
      </w:pPr>
      <w:r w:rsidRPr="002C49DF">
        <w:rPr>
          <w:iCs/>
          <w:color w:val="000000"/>
        </w:rPr>
        <w:t xml:space="preserve">Czy Zamawiający w Pakiecie nr 1 poz. 3 dopuści możliwość zaoferowania: </w:t>
      </w:r>
      <w:r w:rsidRPr="002C49DF">
        <w:rPr>
          <w:color w:val="000000"/>
        </w:rPr>
        <w:t>Wkręty kątowo-stabilne, samogwintujące z gwintem stożkowym na łbie, z gniazdem sześciokątnym lub gwiazdkowym – średnica 5,0mm, długość 20-90 mm?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2C49DF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color w:val="auto"/>
          <w:u w:val="single"/>
        </w:rPr>
      </w:pPr>
      <w:r w:rsidRPr="002C49DF">
        <w:rPr>
          <w:iCs/>
          <w:color w:val="000000"/>
        </w:rPr>
        <w:t>Czy Zamawiający w Pakiecie nr 1 poz. 4 dopuści możliwość zaoferowania: Płytka klinowa blokująca do otwartej osteotomii korekcyjnej części bliższej kości piszczelowej, dystansowa. Otwory blokowane z gwintem stożkowym. Śruby blokowane w płytce 3,5 samogwintujące z gniazdem sześciokątnym lub gwiazdkowym. Śruby blokowane wkręcane za pomocą śrubokręta dynamometrycznego 1,5Nm. Wysokość klina od 3mm do 15mm?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2C49DF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color w:val="auto"/>
          <w:u w:val="single"/>
        </w:rPr>
      </w:pPr>
      <w:r w:rsidRPr="002C49DF">
        <w:rPr>
          <w:iCs/>
          <w:color w:val="000000"/>
        </w:rPr>
        <w:t>Czy Zamawiający w Pakiecie nr 1 poz. 6</w:t>
      </w:r>
      <w:r w:rsidRPr="002C49DF">
        <w:rPr>
          <w:b/>
          <w:iCs/>
          <w:color w:val="000000"/>
        </w:rPr>
        <w:t xml:space="preserve"> </w:t>
      </w:r>
      <w:r w:rsidRPr="002C49DF">
        <w:rPr>
          <w:iCs/>
          <w:color w:val="000000"/>
        </w:rPr>
        <w:t>dopuści możliwość zaoferowania wkrętów tytanowych zamiast kobaltowych?</w:t>
      </w:r>
    </w:p>
    <w:p w:rsidR="00C81781" w:rsidRPr="00F3624D" w:rsidRDefault="00C81781" w:rsidP="00F3624D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A312F4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u w:val="single"/>
        </w:rPr>
      </w:pPr>
      <w:r w:rsidRPr="00A312F4">
        <w:rPr>
          <w:bCs/>
          <w:iCs/>
        </w:rPr>
        <w:t xml:space="preserve">Czy Zamawiający w </w:t>
      </w:r>
      <w:r w:rsidRPr="00A312F4">
        <w:t>§2 ust. 3 odnoście pakietu nr 1, poz. dopuści możliwość oferowania implantów niesterylnych z wyłączeniem pozycji 8,9 (tabela asortymentowo-cenowa dot. Pakiet nr 1)?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A312F4" w:rsidRDefault="00C81781" w:rsidP="00C81781">
      <w:pPr>
        <w:pStyle w:val="Akapitzlist"/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bCs/>
          <w:u w:val="single"/>
        </w:rPr>
      </w:pPr>
      <w:r w:rsidRPr="00A312F4">
        <w:rPr>
          <w:bCs/>
          <w:iCs/>
        </w:rPr>
        <w:t xml:space="preserve">Czy Zamawiający w </w:t>
      </w:r>
      <w:r w:rsidRPr="00A312F4">
        <w:t>§2 ust. 3 odnoście pakietu nr 1 dopuści możliwość oferowania implantów niesterylnych, zwłaszcza w przypadku oferowania tzw. „implantów drobny” tj. poz. 10-17 (tabela asortymentowo-cenowa dot. Pakiet nr 1)?</w:t>
      </w:r>
    </w:p>
    <w:p w:rsidR="00C81781" w:rsidRPr="00673273" w:rsidRDefault="00C81781" w:rsidP="00C81781">
      <w:pPr>
        <w:pStyle w:val="Akapitzlist"/>
        <w:spacing w:line="276" w:lineRule="auto"/>
        <w:jc w:val="both"/>
        <w:rPr>
          <w:rFonts w:eastAsia="Calibri"/>
          <w:bCs/>
          <w:i/>
          <w:u w:val="single"/>
        </w:rPr>
      </w:pPr>
      <w:r w:rsidRPr="00673273">
        <w:rPr>
          <w:i/>
          <w:u w:val="single"/>
        </w:rPr>
        <w:t xml:space="preserve">Odpowiedź: </w:t>
      </w:r>
      <w:r w:rsidRPr="00673273">
        <w:rPr>
          <w:rFonts w:eastAsia="Calibri"/>
          <w:bCs/>
          <w:i/>
          <w:u w:val="single"/>
        </w:rPr>
        <w:t>Zamawiający dopuszcza.</w:t>
      </w:r>
    </w:p>
    <w:p w:rsidR="00C81781" w:rsidRPr="00A312F4" w:rsidRDefault="00C81781" w:rsidP="00C81781">
      <w:pPr>
        <w:pStyle w:val="Akapitzlist"/>
        <w:numPr>
          <w:ilvl w:val="0"/>
          <w:numId w:val="41"/>
        </w:numPr>
        <w:spacing w:line="276" w:lineRule="auto"/>
        <w:ind w:hanging="357"/>
        <w:contextualSpacing/>
        <w:jc w:val="both"/>
        <w:rPr>
          <w:rFonts w:eastAsia="Calibri"/>
          <w:bCs/>
          <w:u w:val="single"/>
        </w:rPr>
      </w:pPr>
      <w:r w:rsidRPr="00A312F4">
        <w:t>Czy Zamawiający zmieni termin określony w: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ind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§3 ust. 6 z „48 godzin” na „2 dni robocze”,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§4 ust. 2 z „24 godzin” na „2 dni robocze”,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§4 ust. 11 z „24 godzin” na „2 dni robocze”,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§4 ust. 12 z „24 godzin” na „2 dni robocze”,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§7 ust. 2 z „24 godzin” na „2 dni robocze”,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§7 ust. 3 z „24 godzin” na „2 dni robocze”?</w:t>
      </w:r>
    </w:p>
    <w:p w:rsidR="00C81781" w:rsidRPr="00A312F4" w:rsidRDefault="00C81781" w:rsidP="00C81781">
      <w:pPr>
        <w:tabs>
          <w:tab w:val="num" w:pos="0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Z uwagi na odległość pomiędzy siedzibą Wykonawcy a Zamawiającego termin dostawy wyznaczony w godzinach jest dla Wykonawcy niekorzystny, ponieważ w sytuacji gdy zgłoszenie wpłynie w piątek pod koniec dnia pracy  Wykonawca nie będzie w stanie zrealizować zgłoszenia na czas.</w:t>
      </w:r>
    </w:p>
    <w:p w:rsidR="00C81781" w:rsidRPr="00673273" w:rsidRDefault="00C81781" w:rsidP="00C81781">
      <w:pPr>
        <w:tabs>
          <w:tab w:val="num" w:pos="0"/>
        </w:tabs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3273">
        <w:rPr>
          <w:rFonts w:ascii="Times New Roman" w:hAnsi="Times New Roman"/>
          <w:i/>
          <w:sz w:val="24"/>
          <w:szCs w:val="24"/>
          <w:u w:val="single"/>
        </w:rPr>
        <w:t>Odpowiedź: Zamawiający podtrzymuje zapisy projektowanej umowy.</w:t>
      </w:r>
    </w:p>
    <w:p w:rsidR="00C81781" w:rsidRPr="00A312F4" w:rsidRDefault="00C81781" w:rsidP="00C81781">
      <w:pPr>
        <w:pStyle w:val="Tekstpodstawowywcity2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Czy Zamawiający doda zapis w §4 ust. 12 oraz §7 ust. 4, że odstąpienie od umowy przez Zamawiającego będzie poprzedzone wezwaniem Wykonawcy do realizowania umowy zgodnie z zawartymi w umowie postanowieniami?</w:t>
      </w:r>
    </w:p>
    <w:p w:rsidR="00C81781" w:rsidRPr="00A312F4" w:rsidRDefault="00C81781" w:rsidP="00C81781">
      <w:pPr>
        <w:tabs>
          <w:tab w:val="num" w:pos="0"/>
        </w:tabs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Obecny zapis umowy może powodować uprzywilejowanie jednej ze stron umowy co może być niezgodne z zasadami społeczno – gospodarczym określonymi w kodeksie cywilnym. W związku z powyższym koniecznym jest zmiana zapisu.</w:t>
      </w:r>
    </w:p>
    <w:p w:rsidR="00C81781" w:rsidRPr="00673273" w:rsidRDefault="00C81781" w:rsidP="00C81781">
      <w:pPr>
        <w:tabs>
          <w:tab w:val="num" w:pos="0"/>
        </w:tabs>
        <w:spacing w:after="0" w:line="276" w:lineRule="auto"/>
        <w:ind w:left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73273">
        <w:rPr>
          <w:rFonts w:ascii="Times New Roman" w:hAnsi="Times New Roman"/>
          <w:i/>
          <w:sz w:val="24"/>
          <w:szCs w:val="24"/>
          <w:u w:val="single"/>
        </w:rPr>
        <w:t>Odpowiedź: Zamawiający podtrzymuje zapisy projektowanej umowy.</w:t>
      </w:r>
    </w:p>
    <w:p w:rsidR="00C81781" w:rsidRPr="00A312F4" w:rsidRDefault="00C81781" w:rsidP="00C81781">
      <w:pPr>
        <w:pStyle w:val="Tekstpodstawowywcity2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Czy Zamawiający zmieni wysokość kar umownych określonych w §8 ust. 1:</w:t>
      </w:r>
    </w:p>
    <w:p w:rsidR="00C81781" w:rsidRPr="00A312F4" w:rsidRDefault="00C81781" w:rsidP="00C81781">
      <w:pPr>
        <w:pStyle w:val="Tekstpodstawowywcity2"/>
        <w:numPr>
          <w:ilvl w:val="1"/>
          <w:numId w:val="40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sz w:val="24"/>
          <w:szCs w:val="24"/>
        </w:rPr>
        <w:t>Pkt 1 z 1% na 0,5% wartości niedostarczonego w terminie towaru,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bCs/>
          <w:iCs/>
          <w:sz w:val="24"/>
          <w:szCs w:val="24"/>
        </w:rPr>
        <w:t>Pkt 2 usunięcie,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bCs/>
          <w:iCs/>
          <w:sz w:val="24"/>
          <w:szCs w:val="24"/>
        </w:rPr>
        <w:t>Pkt 3 zmiana z 1000 zł na 100zł,</w:t>
      </w:r>
    </w:p>
    <w:p w:rsidR="00C81781" w:rsidRPr="00A312F4" w:rsidRDefault="00C81781" w:rsidP="00C81781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12F4">
        <w:rPr>
          <w:rFonts w:ascii="Times New Roman" w:hAnsi="Times New Roman"/>
          <w:bCs/>
          <w:iCs/>
          <w:sz w:val="24"/>
          <w:szCs w:val="24"/>
        </w:rPr>
        <w:t>Ust. 2 zmiana z 20% na 10%?</w:t>
      </w:r>
    </w:p>
    <w:p w:rsidR="00C81781" w:rsidRPr="00673273" w:rsidRDefault="00C81781" w:rsidP="00C81781">
      <w:pPr>
        <w:tabs>
          <w:tab w:val="num" w:pos="0"/>
        </w:tabs>
        <w:spacing w:after="0" w:line="276" w:lineRule="auto"/>
        <w:ind w:left="709"/>
        <w:jc w:val="both"/>
        <w:rPr>
          <w:i/>
        </w:rPr>
      </w:pPr>
      <w:r w:rsidRPr="0067327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Odpowiedź: Zamawiający usunie pkt. 2 </w:t>
      </w:r>
      <w:r w:rsidRPr="00673273">
        <w:rPr>
          <w:rFonts w:ascii="Times New Roman" w:hAnsi="Times New Roman"/>
          <w:i/>
          <w:sz w:val="24"/>
          <w:szCs w:val="24"/>
          <w:u w:val="single"/>
        </w:rPr>
        <w:t xml:space="preserve">§8 ust. 1 z zapisów projektowanych postanowień umowy. </w:t>
      </w:r>
      <w:r w:rsidRPr="00673273">
        <w:rPr>
          <w:rFonts w:ascii="Times New Roman" w:hAnsi="Times New Roman"/>
          <w:bCs/>
          <w:i/>
          <w:iCs/>
          <w:sz w:val="24"/>
          <w:szCs w:val="24"/>
          <w:u w:val="single"/>
        </w:rPr>
        <w:t>Zamawiający podtrzymuje pozostałe zapisy projektowanych postanowień umowy.</w:t>
      </w:r>
    </w:p>
    <w:p w:rsidR="00AC0532" w:rsidRDefault="00AC0532" w:rsidP="00AE705D">
      <w:pPr>
        <w:spacing w:line="256" w:lineRule="auto"/>
        <w:rPr>
          <w:rFonts w:ascii="Times New Roman" w:eastAsia="Calibri" w:hAnsi="Times New Roman"/>
          <w:sz w:val="24"/>
          <w:szCs w:val="24"/>
        </w:rPr>
      </w:pPr>
    </w:p>
    <w:sectPr w:rsidR="00AC0532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18" w:rsidRDefault="00655418" w:rsidP="00D82FF7">
      <w:pPr>
        <w:spacing w:after="0" w:line="240" w:lineRule="auto"/>
      </w:pPr>
      <w:r>
        <w:separator/>
      </w:r>
    </w:p>
  </w:endnote>
  <w:endnote w:type="continuationSeparator" w:id="0">
    <w:p w:rsidR="00655418" w:rsidRDefault="00655418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18" w:rsidRDefault="00655418" w:rsidP="00D82FF7">
      <w:pPr>
        <w:spacing w:after="0" w:line="240" w:lineRule="auto"/>
      </w:pPr>
      <w:r>
        <w:separator/>
      </w:r>
    </w:p>
  </w:footnote>
  <w:footnote w:type="continuationSeparator" w:id="0">
    <w:p w:rsidR="00655418" w:rsidRDefault="00655418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1BECA392"/>
    <w:lvl w:ilvl="0" w:tplc="901E40F2">
      <w:start w:val="1"/>
      <w:numFmt w:val="decimal"/>
      <w:pStyle w:val="Tekstpodstawowywcity2Pogrubien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43CC"/>
    <w:multiLevelType w:val="hybridMultilevel"/>
    <w:tmpl w:val="189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7031"/>
    <w:multiLevelType w:val="hybridMultilevel"/>
    <w:tmpl w:val="5BC2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31"/>
  </w:num>
  <w:num w:numId="12">
    <w:abstractNumId w:val="13"/>
  </w:num>
  <w:num w:numId="13">
    <w:abstractNumId w:val="33"/>
  </w:num>
  <w:num w:numId="14">
    <w:abstractNumId w:val="1"/>
  </w:num>
  <w:num w:numId="15">
    <w:abstractNumId w:val="14"/>
  </w:num>
  <w:num w:numId="16">
    <w:abstractNumId w:val="15"/>
  </w:num>
  <w:num w:numId="17">
    <w:abstractNumId w:val="30"/>
  </w:num>
  <w:num w:numId="18">
    <w:abstractNumId w:val="21"/>
  </w:num>
  <w:num w:numId="19">
    <w:abstractNumId w:val="10"/>
  </w:num>
  <w:num w:numId="20">
    <w:abstractNumId w:val="35"/>
  </w:num>
  <w:num w:numId="21">
    <w:abstractNumId w:val="17"/>
  </w:num>
  <w:num w:numId="22">
    <w:abstractNumId w:val="32"/>
  </w:num>
  <w:num w:numId="23">
    <w:abstractNumId w:val="27"/>
  </w:num>
  <w:num w:numId="24">
    <w:abstractNumId w:val="18"/>
  </w:num>
  <w:num w:numId="25">
    <w:abstractNumId w:val="34"/>
  </w:num>
  <w:num w:numId="26">
    <w:abstractNumId w:val="7"/>
  </w:num>
  <w:num w:numId="27">
    <w:abstractNumId w:val="0"/>
  </w:num>
  <w:num w:numId="28">
    <w:abstractNumId w:val="3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26"/>
  </w:num>
  <w:num w:numId="33">
    <w:abstractNumId w:val="28"/>
  </w:num>
  <w:num w:numId="34">
    <w:abstractNumId w:val="25"/>
  </w:num>
  <w:num w:numId="35">
    <w:abstractNumId w:val="12"/>
  </w:num>
  <w:num w:numId="36">
    <w:abstractNumId w:val="29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  <w:lvlOverride w:ilvl="0">
      <w:startOverride w:val="1"/>
    </w:lvlOverride>
    <w:lvlOverride w:ilvl="1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954C0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4535"/>
    <w:rsid w:val="001F5483"/>
    <w:rsid w:val="002017D5"/>
    <w:rsid w:val="00202D2C"/>
    <w:rsid w:val="00206788"/>
    <w:rsid w:val="0021179F"/>
    <w:rsid w:val="00215CD0"/>
    <w:rsid w:val="002321BA"/>
    <w:rsid w:val="0023261B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C5A14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160E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562AC"/>
    <w:rsid w:val="00467378"/>
    <w:rsid w:val="00471516"/>
    <w:rsid w:val="004719D3"/>
    <w:rsid w:val="00477C7D"/>
    <w:rsid w:val="00481CF0"/>
    <w:rsid w:val="0048297C"/>
    <w:rsid w:val="00484A69"/>
    <w:rsid w:val="004901B1"/>
    <w:rsid w:val="00492149"/>
    <w:rsid w:val="00494109"/>
    <w:rsid w:val="004A0812"/>
    <w:rsid w:val="004A7223"/>
    <w:rsid w:val="004C53FD"/>
    <w:rsid w:val="004C5ECE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92B1A"/>
    <w:rsid w:val="005A4BD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55418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5692"/>
    <w:rsid w:val="007C64C4"/>
    <w:rsid w:val="007C7CD9"/>
    <w:rsid w:val="007D62CA"/>
    <w:rsid w:val="007E0161"/>
    <w:rsid w:val="007E10FE"/>
    <w:rsid w:val="007E1EFF"/>
    <w:rsid w:val="007E6C6C"/>
    <w:rsid w:val="007E6D36"/>
    <w:rsid w:val="007F36D8"/>
    <w:rsid w:val="00812229"/>
    <w:rsid w:val="00831CDA"/>
    <w:rsid w:val="00857F27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B1F21"/>
    <w:rsid w:val="008B3373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23FF"/>
    <w:rsid w:val="00963617"/>
    <w:rsid w:val="00966A29"/>
    <w:rsid w:val="00976D6C"/>
    <w:rsid w:val="00980151"/>
    <w:rsid w:val="009839A2"/>
    <w:rsid w:val="00990293"/>
    <w:rsid w:val="00996DDA"/>
    <w:rsid w:val="009A1FEB"/>
    <w:rsid w:val="009A7CFA"/>
    <w:rsid w:val="009B3844"/>
    <w:rsid w:val="009B77E9"/>
    <w:rsid w:val="009C07E6"/>
    <w:rsid w:val="009C2570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DE5"/>
    <w:rsid w:val="00A45F0A"/>
    <w:rsid w:val="00A50507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2C1"/>
    <w:rsid w:val="00C65417"/>
    <w:rsid w:val="00C65FC0"/>
    <w:rsid w:val="00C77256"/>
    <w:rsid w:val="00C81781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24D"/>
    <w:rsid w:val="00F36B25"/>
    <w:rsid w:val="00F400CC"/>
    <w:rsid w:val="00F5034D"/>
    <w:rsid w:val="00F50A5C"/>
    <w:rsid w:val="00F52206"/>
    <w:rsid w:val="00F62E2C"/>
    <w:rsid w:val="00F66CB6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C7725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7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05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0507"/>
    <w:rPr>
      <w:rFonts w:cs="Times New Roman"/>
      <w:color w:val="00000A"/>
      <w:sz w:val="22"/>
    </w:rPr>
  </w:style>
  <w:style w:type="paragraph" w:customStyle="1" w:styleId="Tekstpodstawowywcity2Pogrubienie">
    <w:name w:val="Tekst podstawowy wcięty 2 + Pogrubienie"/>
    <w:basedOn w:val="Tekstpodstawowywcity2"/>
    <w:rsid w:val="00A50507"/>
    <w:pPr>
      <w:numPr>
        <w:numId w:val="37"/>
      </w:numPr>
      <w:spacing w:after="0" w:line="240" w:lineRule="auto"/>
      <w:jc w:val="both"/>
    </w:pPr>
    <w:rPr>
      <w:rFonts w:ascii="Times New Roman" w:eastAsia="Times New Roman" w:hAnsi="Times New Roman"/>
      <w:b/>
      <w:color w:val="auto"/>
      <w:lang w:eastAsia="pl-PL"/>
    </w:rPr>
  </w:style>
  <w:style w:type="paragraph" w:customStyle="1" w:styleId="tresc">
    <w:name w:val="tresc"/>
    <w:basedOn w:val="Normalny"/>
    <w:rsid w:val="000954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0405-956A-49D8-9DB9-97830C7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</cp:revision>
  <cp:lastPrinted>2021-11-22T07:25:00Z</cp:lastPrinted>
  <dcterms:created xsi:type="dcterms:W3CDTF">2021-12-07T10:17:00Z</dcterms:created>
  <dcterms:modified xsi:type="dcterms:W3CDTF">2021-12-07T11:07:00Z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