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47787FF4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</w:t>
            </w:r>
            <w:r w:rsidR="00070B15">
              <w:t xml:space="preserve"> 4,</w:t>
            </w:r>
            <w:r w:rsidR="007C32FE">
              <w:t xml:space="preserve">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E20CB1" w:rsidRPr="00E20CB1">
              <w:t>Dz.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4D19F76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905860" w:rsidRPr="00407A0D">
        <w:rPr>
          <w:b/>
        </w:rPr>
        <w:t>Zakup i dostawa osprzętu niezbędnego do przeprow</w:t>
      </w:r>
      <w:r w:rsidR="00905860">
        <w:rPr>
          <w:b/>
        </w:rPr>
        <w:t xml:space="preserve">adzania zabiegów ortopedycznych </w:t>
      </w:r>
      <w:r w:rsidR="00905860" w:rsidRPr="00407A0D">
        <w:rPr>
          <w:b/>
        </w:rPr>
        <w:t>i chirurgicznych kompatybilnego z posiadaną kolumną artroskopową oraz przystawki stołu operacyjnego HyBase 8300 do operacji barku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</w:t>
      </w:r>
      <w:bookmarkStart w:id="0" w:name="_GoBack"/>
      <w:bookmarkEnd w:id="0"/>
      <w:r w:rsidR="007C32FE">
        <w:rPr>
          <w:bCs/>
          <w:szCs w:val="24"/>
        </w:rPr>
        <w:t>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1E48B4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art. 108 ust. 1 pkt 3</w:t>
      </w:r>
      <w:r w:rsidR="00137C28">
        <w:rPr>
          <w:bCs/>
          <w:szCs w:val="24"/>
        </w:rPr>
        <w:t>,</w:t>
      </w:r>
      <w:r w:rsidR="00E20CB1">
        <w:rPr>
          <w:bCs/>
          <w:szCs w:val="24"/>
        </w:rPr>
        <w:t xml:space="preserve"> 4,</w:t>
      </w:r>
      <w:r w:rsidR="00137C28">
        <w:rPr>
          <w:bCs/>
          <w:szCs w:val="24"/>
        </w:rPr>
        <w:t xml:space="preserve">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0B15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05860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0CB1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7BD9-34C9-4FFA-8A13-72C85A69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161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11</cp:revision>
  <cp:lastPrinted>2010-01-07T09:39:00Z</cp:lastPrinted>
  <dcterms:created xsi:type="dcterms:W3CDTF">2021-03-01T11:44:00Z</dcterms:created>
  <dcterms:modified xsi:type="dcterms:W3CDTF">2021-08-10T08:16:00Z</dcterms:modified>
</cp:coreProperties>
</file>