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954111" w:rsidTr="000F21F2">
        <w:tc>
          <w:tcPr>
            <w:tcW w:w="534" w:type="dxa"/>
          </w:tcPr>
          <w:p w:rsidR="00954111" w:rsidRPr="00B26899" w:rsidRDefault="00954111" w:rsidP="00954111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89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954111" w:rsidRPr="008115F0" w:rsidRDefault="00954111" w:rsidP="00313B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954111" w:rsidRDefault="00954111" w:rsidP="00313BBF">
            <w:pPr>
              <w:jc w:val="center"/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954111" w:rsidRDefault="00954111" w:rsidP="00313BBF">
            <w:pPr>
              <w:jc w:val="center"/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954111" w:rsidRPr="008115F0" w:rsidRDefault="00954111" w:rsidP="0031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54111" w:rsidTr="000748BC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954111" w:rsidRPr="00E875E2" w:rsidRDefault="00954111" w:rsidP="0095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wykrywania nerwów – 1 zestaw</w:t>
            </w:r>
          </w:p>
          <w:p w:rsidR="00954111" w:rsidRPr="008115F0" w:rsidRDefault="00954111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954111" w:rsidRPr="008115F0" w:rsidRDefault="00954111" w:rsidP="009541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954111" w:rsidRDefault="00954111" w:rsidP="00954111"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pStyle w:val="Nagwe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System wykrywania nerwów czaszkowych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chirurgii ogólnej </w:t>
            </w:r>
          </w:p>
        </w:tc>
        <w:tc>
          <w:tcPr>
            <w:tcW w:w="1344" w:type="dxa"/>
            <w:gridSpan w:val="2"/>
          </w:tcPr>
          <w:p w:rsidR="00954111" w:rsidRPr="00B26899" w:rsidRDefault="007A73E4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Min. 4-kanały EMG do monitorowania nerwów w chirurgii ogólnej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Obrazowani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potencjałów wolno biegnących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i wywołanych EMG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Potencjały wywołane EMG zapisywane automatycznie do pamięci wewnętrznej aparatu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748BC">
        <w:tc>
          <w:tcPr>
            <w:tcW w:w="534" w:type="dxa"/>
            <w:shd w:val="clear" w:color="auto" w:fill="E5B8B7" w:themeFill="accent2" w:themeFillTint="66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Raporty z zabiegu generowane automatycznie dla każdego badania do pamięci wewnętrznej min.</w:t>
            </w:r>
            <w:r w:rsidR="007F0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344" w:type="dxa"/>
            <w:gridSpan w:val="2"/>
            <w:shd w:val="clear" w:color="auto" w:fill="E5B8B7" w:themeFill="accent2" w:themeFillTint="66"/>
          </w:tcPr>
          <w:p w:rsidR="00B26899" w:rsidRPr="00B26899" w:rsidRDefault="00B26899" w:rsidP="00B2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5GB i więcej -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954111" w:rsidRPr="00B26899" w:rsidRDefault="00B26899" w:rsidP="00B26899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2GB – 5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Szybkie uruchamianie gotowych programów</w:t>
            </w:r>
          </w:p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- menu min. 10 programów wywoływane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1 klawiszem;</w:t>
            </w:r>
          </w:p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- operacje tarczycy 4 kanałowe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748BC">
        <w:tc>
          <w:tcPr>
            <w:tcW w:w="534" w:type="dxa"/>
            <w:shd w:val="clear" w:color="auto" w:fill="E5B8B7" w:themeFill="accent2" w:themeFillTint="66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Możliwość doposażenia w funkcje monitorowania splotów nerwowych układu autonomicznego do chirurgii jelita grubego</w:t>
            </w:r>
          </w:p>
        </w:tc>
        <w:tc>
          <w:tcPr>
            <w:tcW w:w="1344" w:type="dxa"/>
            <w:gridSpan w:val="2"/>
            <w:shd w:val="clear" w:color="auto" w:fill="E5B8B7" w:themeFill="accent2" w:themeFillTint="66"/>
          </w:tcPr>
          <w:p w:rsidR="00B26899" w:rsidRDefault="00B26899" w:rsidP="00B26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Pr="00B26899" w:rsidRDefault="00B26899" w:rsidP="00B2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954111" w:rsidRPr="00B26899" w:rsidRDefault="00B26899" w:rsidP="00B26899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Nie – 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Wyposażenie 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min. dwa stymulatory stałoprądowe z zakresem regulacji natężenia min. 25 </w:t>
            </w:r>
            <w:proofErr w:type="spellStart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i zakresem regulacji częstotliwości min. 25 Hz. Napięcie stymulacji min. 90V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Komentarze w języku polskim odpowiedzi wywołanej EMG wprowadzane w momencie uzyskania lub dowolnym późniejszym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Aparat wyposażony w kolorowy ekran LCD min.8’’ i dźwiękowy sygnał odpowiedzi EMG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Wybór sygnału dźwiękowej odpowiedzi wywołanej EMG: analogowy proporcjonalny do amplitudy odpowiedzi oraz cyfrowy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Menu Obsługi w języku polskim</w:t>
            </w:r>
          </w:p>
        </w:tc>
        <w:tc>
          <w:tcPr>
            <w:tcW w:w="1344" w:type="dxa"/>
            <w:gridSpan w:val="2"/>
          </w:tcPr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Eksport całej bazy danych do komputera, analiza graficzna w dedykowanym programie producenta aparatu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Intuicyjna obsługa aparatu – przyciski bryzgoszczelne do szybkiego wyboru podstawowych funkcji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Aparat wyposażony w pamięć wewnętrzną min. 1000 rekordów danych pacjenta z zapisanymi krzywymi EMG z możliwością odczytu zapisanego rekordu w dowolnym czasie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po zabiegu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Drukowanie raportu z zabiegu do pliku </w:t>
            </w:r>
            <w:r w:rsidR="00BD73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min. PDF, JPG, DOC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Odseparowanie podłączenia przewodów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do odbioru i stymulacji w celu minimalizacji zakłóceń i artefaktów w sygnale odbioru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Wielorazowa elektroda głowa bipolarna, koncentryczna, 25-35stopni,</w:t>
            </w:r>
            <w:r w:rsidR="00BD7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połączona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>z elektrodą igłową neutralną (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dł. igły 15-20mm, dł. przewodu 1500-2000mm) – 1 sztuka.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Wielorazowy, min. 4 kanałowy </w:t>
            </w:r>
            <w:proofErr w:type="spellStart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EMG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z uziemieniem, 9x 1.5mm </w:t>
            </w:r>
            <w:proofErr w:type="spellStart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="000346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1 sztuka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B26899" w:rsidTr="000748BC">
        <w:tc>
          <w:tcPr>
            <w:tcW w:w="534" w:type="dxa"/>
            <w:shd w:val="clear" w:color="auto" w:fill="E5B8B7" w:themeFill="accent2" w:themeFillTint="66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B26899" w:rsidRPr="00954111" w:rsidRDefault="007F0A8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26899" w:rsidRPr="00954111">
              <w:rPr>
                <w:rFonts w:ascii="Times New Roman" w:hAnsi="Times New Roman" w:cs="Times New Roman"/>
                <w:sz w:val="20"/>
                <w:szCs w:val="20"/>
              </w:rPr>
              <w:t>oposażeni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26899"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w rurki intubacyjne zintegrowane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6899" w:rsidRPr="00954111">
              <w:rPr>
                <w:rFonts w:ascii="Times New Roman" w:hAnsi="Times New Roman" w:cs="Times New Roman"/>
                <w:sz w:val="20"/>
                <w:szCs w:val="20"/>
              </w:rPr>
              <w:t>z elektrodą odbiorczą EMG</w:t>
            </w:r>
          </w:p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5B8B7" w:themeFill="accent2" w:themeFillTint="66"/>
            <w:vAlign w:val="center"/>
          </w:tcPr>
          <w:p w:rsidR="00B26899" w:rsidRPr="00B26899" w:rsidRDefault="00B26899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4-kanałowa EMG – 10pkt</w:t>
            </w:r>
          </w:p>
          <w:p w:rsidR="00B26899" w:rsidRPr="00B26899" w:rsidRDefault="00B26899" w:rsidP="007F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 xml:space="preserve">2-kanałowa EMG – </w:t>
            </w:r>
            <w:r w:rsidR="007F0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B26899" w:rsidRDefault="00B26899" w:rsidP="00B26899"/>
        </w:tc>
      </w:tr>
      <w:tr w:rsidR="00B26899" w:rsidTr="000748BC">
        <w:tc>
          <w:tcPr>
            <w:tcW w:w="534" w:type="dxa"/>
            <w:shd w:val="clear" w:color="auto" w:fill="E5B8B7" w:themeFill="accent2" w:themeFillTint="66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Wielorazowa sonda -polarna, długość robocza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4-6 cm wraz z odłączanym przewodem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min. 4m - 1 sztuka</w:t>
            </w:r>
          </w:p>
        </w:tc>
        <w:tc>
          <w:tcPr>
            <w:tcW w:w="1344" w:type="dxa"/>
            <w:gridSpan w:val="2"/>
            <w:shd w:val="clear" w:color="auto" w:fill="E5B8B7" w:themeFill="accent2" w:themeFillTint="66"/>
            <w:vAlign w:val="center"/>
          </w:tcPr>
          <w:p w:rsidR="00B26899" w:rsidRPr="00B26899" w:rsidRDefault="00B26899" w:rsidP="00074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>-polarna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B26899" w:rsidRPr="00B26899" w:rsidRDefault="000748BC" w:rsidP="00074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Mono-polarna</w:t>
            </w:r>
            <w:r w:rsidR="00B26899" w:rsidRPr="00B26899">
              <w:rPr>
                <w:rFonts w:ascii="Times New Roman" w:hAnsi="Times New Roman" w:cs="Times New Roman"/>
                <w:sz w:val="20"/>
                <w:szCs w:val="20"/>
              </w:rPr>
              <w:t>– 0pkt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B26899" w:rsidRDefault="00B26899" w:rsidP="00B26899"/>
        </w:tc>
      </w:tr>
      <w:tr w:rsidR="00B26899" w:rsidTr="000748BC">
        <w:tc>
          <w:tcPr>
            <w:tcW w:w="534" w:type="dxa"/>
            <w:shd w:val="clear" w:color="auto" w:fill="E5B8B7" w:themeFill="accent2" w:themeFillTint="66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Automatyczne dodanie numeru pacjenta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przy pomocy kodu kres</w:t>
            </w:r>
            <w:r w:rsidR="007F0A84">
              <w:rPr>
                <w:rFonts w:ascii="Times New Roman" w:hAnsi="Times New Roman" w:cs="Times New Roman"/>
                <w:sz w:val="20"/>
                <w:szCs w:val="20"/>
              </w:rPr>
              <w:t>kowego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z historii choroby</w:t>
            </w:r>
          </w:p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5B8B7" w:themeFill="accent2" w:themeFillTint="66"/>
            <w:vAlign w:val="center"/>
          </w:tcPr>
          <w:p w:rsidR="00B26899" w:rsidRPr="00B26899" w:rsidRDefault="00B26899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Wbudowany skaner – 10pkt</w:t>
            </w:r>
          </w:p>
          <w:p w:rsidR="00B26899" w:rsidRPr="00B26899" w:rsidRDefault="00B26899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Dołączony skaner – 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B26899" w:rsidRDefault="00B26899" w:rsidP="00B26899"/>
        </w:tc>
      </w:tr>
      <w:tr w:rsidR="00B26899" w:rsidTr="007F0A84">
        <w:tc>
          <w:tcPr>
            <w:tcW w:w="534" w:type="dxa"/>
            <w:shd w:val="clear" w:color="auto" w:fill="FFFFFF" w:themeFill="background1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Praca w sieci szpitalnej poprzez port Ethernet (możliwość drukowania raportu na drukarce sieciowej)</w:t>
            </w:r>
          </w:p>
        </w:tc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B26899" w:rsidRPr="00B26899" w:rsidRDefault="007F0A84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B26899" w:rsidRDefault="00B26899" w:rsidP="00B26899"/>
        </w:tc>
      </w:tr>
    </w:tbl>
    <w:p w:rsidR="00287CF3" w:rsidRDefault="00287CF3"/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1418"/>
        <w:gridCol w:w="2977"/>
      </w:tblGrid>
      <w:tr w:rsidR="00313BBF" w:rsidRPr="00313BBF" w:rsidTr="00313BB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color w:val="000000"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1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1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313BBF" w:rsidRPr="00313BBF" w:rsidTr="00313BB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0F21F2">
            <w:pPr>
              <w:pStyle w:val="Akapitzli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1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13BBF" w:rsidRPr="00313BBF" w:rsidRDefault="00313BBF" w:rsidP="00DA0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313BBF" w:rsidRPr="00313BBF" w:rsidRDefault="00313BBF" w:rsidP="00DA0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Paszport techniczny oraz instrukcja obsługi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w języku polskim dostarczona wraz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z urządzeniem. /dotyczy sprzętu medycznego/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Gwarancja min. 24 miesiące od dnia instalacji potwierdzonej protokołem uruchomienia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i przekazania urządzenia w terminie uwzględniającym </w:t>
            </w:r>
            <w:r w:rsidR="00570F52" w:rsidRPr="00313BBF">
              <w:rPr>
                <w:rFonts w:ascii="Times New Roman" w:hAnsi="Times New Roman"/>
                <w:sz w:val="20"/>
                <w:szCs w:val="20"/>
              </w:rPr>
              <w:t>godziny</w:t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 pracy </w:t>
            </w:r>
            <w:r w:rsidR="00570F52" w:rsidRPr="00313BBF">
              <w:rPr>
                <w:rFonts w:ascii="Times New Roman" w:hAnsi="Times New Roman"/>
                <w:sz w:val="20"/>
                <w:szCs w:val="20"/>
              </w:rPr>
              <w:t>operatorów urządzenia zatrudnianych przez Zamawiającego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Czas reakcji serwisu od powiadomienia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do rozpoczęcia naprawy max. 48 godz. /dotyczy sprzętu medycznego/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a. nie wymagającej importu części nie dłużej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niż 2 dni robocze /dotyczy sprzętu medycznego/</w:t>
            </w:r>
          </w:p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b. wymagającej importu  części nie dłużej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niż 10 dni roboczych. /dotyczy sprzętu medycznego/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Wykonawca dostarczy, zainstaluje i uruchomi,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a także przeprowadzi szkolenie z zakresu obsługi w cenie oferty</w:t>
            </w:r>
            <w:r w:rsidR="000748BC" w:rsidRPr="00313BBF">
              <w:rPr>
                <w:rFonts w:ascii="Times New Roman" w:hAnsi="Times New Roman"/>
                <w:sz w:val="20"/>
                <w:szCs w:val="20"/>
              </w:rPr>
              <w:t xml:space="preserve"> w terminie określonym datą</w:t>
            </w:r>
            <w:r w:rsidR="00570F52" w:rsidRPr="00313BBF">
              <w:rPr>
                <w:rFonts w:ascii="Times New Roman" w:hAnsi="Times New Roman"/>
                <w:sz w:val="20"/>
                <w:szCs w:val="20"/>
              </w:rPr>
              <w:t xml:space="preserve"> wskazaną</w:t>
            </w:r>
            <w:r w:rsidR="000748BC" w:rsidRPr="00313BBF">
              <w:rPr>
                <w:rFonts w:ascii="Times New Roman" w:hAnsi="Times New Roman"/>
                <w:sz w:val="20"/>
                <w:szCs w:val="20"/>
              </w:rPr>
              <w:t xml:space="preserve"> przez Zamawiającego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="000748BC" w:rsidRPr="00313BBF">
              <w:rPr>
                <w:rFonts w:ascii="Times New Roman" w:hAnsi="Times New Roman"/>
                <w:sz w:val="20"/>
                <w:szCs w:val="20"/>
              </w:rPr>
              <w:t>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Wykonawca zobowiązany jest do</w:t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 xml:space="preserve"> uzupełnienia</w:t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 xml:space="preserve">paszportu technicznego </w:t>
            </w:r>
            <w:r w:rsidR="00E43F99" w:rsidRPr="00313BBF"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>z danymi oznaczonymi przez Wytwórcę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A37D9" w:rsidRDefault="003A37D9" w:rsidP="000F21F2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0F21F2" w:rsidRPr="003F7724" w:rsidRDefault="000F21F2" w:rsidP="000F21F2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niespełnienie nawet jednego </w:t>
      </w:r>
      <w:r w:rsidR="00313BBF">
        <w:rPr>
          <w:rFonts w:ascii="Times New Roman" w:eastAsia="Arial Unicode MS" w:hAnsi="Times New Roman"/>
          <w:lang w:eastAsia="zh-CN"/>
        </w:rPr>
        <w:br/>
      </w:r>
      <w:r w:rsidR="00D771D7">
        <w:rPr>
          <w:rFonts w:ascii="Times New Roman" w:eastAsia="Arial Unicode MS" w:hAnsi="Times New Roman"/>
          <w:lang w:eastAsia="zh-CN"/>
        </w:rPr>
        <w:t>z  w</w:t>
      </w:r>
      <w:r w:rsidRPr="003F7724">
        <w:rPr>
          <w:rFonts w:ascii="Times New Roman" w:eastAsia="Arial Unicode MS" w:hAnsi="Times New Roman"/>
          <w:lang w:eastAsia="zh-CN"/>
        </w:rPr>
        <w:t>w</w:t>
      </w:r>
      <w:r w:rsidR="00D771D7">
        <w:rPr>
          <w:rFonts w:ascii="Times New Roman" w:eastAsia="Arial Unicode MS" w:hAnsi="Times New Roman"/>
          <w:lang w:eastAsia="zh-CN"/>
        </w:rPr>
        <w:t>.</w:t>
      </w:r>
      <w:bookmarkStart w:id="0" w:name="_GoBack"/>
      <w:bookmarkEnd w:id="0"/>
      <w:r w:rsidRPr="003F7724">
        <w:rPr>
          <w:rFonts w:ascii="Times New Roman" w:eastAsia="Arial Unicode MS" w:hAnsi="Times New Roman"/>
          <w:lang w:eastAsia="zh-CN"/>
        </w:rPr>
        <w:t xml:space="preserve"> parametrów spowoduje odrzucenie oferty. Brak opisu traktowany będzie jako brak danego parametru w oferowanej konfiguracji. </w:t>
      </w: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0F21F2" w:rsidRPr="003F7724" w:rsidRDefault="000F21F2" w:rsidP="000F21F2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313BBF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DA07CA" w:rsidRDefault="00DA07CA"/>
    <w:sectPr w:rsidR="00DA07CA" w:rsidSect="00287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C4" w:rsidRDefault="00CC0EC4" w:rsidP="00954111">
      <w:pPr>
        <w:spacing w:after="0" w:line="240" w:lineRule="auto"/>
      </w:pPr>
      <w:r>
        <w:separator/>
      </w:r>
    </w:p>
  </w:endnote>
  <w:endnote w:type="continuationSeparator" w:id="0">
    <w:p w:rsidR="00CC0EC4" w:rsidRDefault="00CC0EC4" w:rsidP="009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C4" w:rsidRDefault="00CC0EC4" w:rsidP="00954111">
      <w:pPr>
        <w:spacing w:after="0" w:line="240" w:lineRule="auto"/>
      </w:pPr>
      <w:r>
        <w:separator/>
      </w:r>
    </w:p>
  </w:footnote>
  <w:footnote w:type="continuationSeparator" w:id="0">
    <w:p w:rsidR="00CC0EC4" w:rsidRDefault="00CC0EC4" w:rsidP="0095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E4" w:rsidRPr="00313BBF" w:rsidRDefault="00313BBF" w:rsidP="00313BBF">
    <w:pPr>
      <w:pStyle w:val="Nagwek"/>
    </w:pPr>
    <w:r>
      <w:t>OPIS PRZEDMIOTU ZAMÓWIENIA – 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69C"/>
    <w:multiLevelType w:val="hybridMultilevel"/>
    <w:tmpl w:val="054E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1ED"/>
    <w:multiLevelType w:val="hybridMultilevel"/>
    <w:tmpl w:val="52D89BE0"/>
    <w:lvl w:ilvl="0" w:tplc="5C5A51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1"/>
    <w:rsid w:val="00034630"/>
    <w:rsid w:val="000748BC"/>
    <w:rsid w:val="000942A2"/>
    <w:rsid w:val="000F21F2"/>
    <w:rsid w:val="001641ED"/>
    <w:rsid w:val="00165D27"/>
    <w:rsid w:val="00287CF3"/>
    <w:rsid w:val="0029558A"/>
    <w:rsid w:val="00313BBF"/>
    <w:rsid w:val="003A37D9"/>
    <w:rsid w:val="00570F52"/>
    <w:rsid w:val="00590117"/>
    <w:rsid w:val="00653A9C"/>
    <w:rsid w:val="0069217E"/>
    <w:rsid w:val="006B655C"/>
    <w:rsid w:val="007A73E4"/>
    <w:rsid w:val="007F0A84"/>
    <w:rsid w:val="00954111"/>
    <w:rsid w:val="00982CCC"/>
    <w:rsid w:val="00A4771D"/>
    <w:rsid w:val="00B26899"/>
    <w:rsid w:val="00B52D89"/>
    <w:rsid w:val="00BD73F9"/>
    <w:rsid w:val="00CC0EC4"/>
    <w:rsid w:val="00CE6B8E"/>
    <w:rsid w:val="00D771D7"/>
    <w:rsid w:val="00DA07CA"/>
    <w:rsid w:val="00E43F99"/>
    <w:rsid w:val="00E82138"/>
    <w:rsid w:val="00F552D1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C9CA-87D7-4C39-AF90-ABEF80E5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11"/>
  </w:style>
  <w:style w:type="paragraph" w:styleId="Stopka">
    <w:name w:val="footer"/>
    <w:basedOn w:val="Normalny"/>
    <w:link w:val="StopkaZnak"/>
    <w:uiPriority w:val="99"/>
    <w:unhideWhenUsed/>
    <w:rsid w:val="009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11"/>
  </w:style>
  <w:style w:type="paragraph" w:styleId="Akapitzlist">
    <w:name w:val="List Paragraph"/>
    <w:basedOn w:val="Normalny"/>
    <w:uiPriority w:val="34"/>
    <w:qFormat/>
    <w:rsid w:val="0095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11</cp:revision>
  <dcterms:created xsi:type="dcterms:W3CDTF">2021-06-11T08:00:00Z</dcterms:created>
  <dcterms:modified xsi:type="dcterms:W3CDTF">2021-08-13T06:00:00Z</dcterms:modified>
</cp:coreProperties>
</file>