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9C06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4056281C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606852" w:rsidRPr="00606852">
        <w:rPr>
          <w:rFonts w:ascii="Times New Roman" w:hAnsi="Times New Roman" w:cs="Times New Roman"/>
          <w:sz w:val="24"/>
          <w:szCs w:val="24"/>
        </w:rPr>
        <w:t>Dz.U. z 2021 r. poz. 275</w:t>
      </w:r>
      <w:r w:rsidRPr="003665DF">
        <w:rPr>
          <w:rFonts w:ascii="Times New Roman" w:hAnsi="Times New Roman" w:cs="Times New Roman"/>
          <w:sz w:val="24"/>
          <w:szCs w:val="24"/>
        </w:rPr>
        <w:t>)</w:t>
      </w:r>
      <w:r w:rsidRPr="00D678EE">
        <w:rPr>
          <w:rFonts w:ascii="Times New Roman" w:hAnsi="Times New Roman" w:cs="Times New Roman"/>
        </w:rPr>
        <w:t>**</w:t>
      </w:r>
    </w:p>
    <w:p w14:paraId="6D963093" w14:textId="0B8152FD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606852" w:rsidRPr="00606852">
        <w:rPr>
          <w:rFonts w:ascii="Times New Roman" w:hAnsi="Times New Roman" w:cs="Times New Roman"/>
          <w:sz w:val="24"/>
          <w:szCs w:val="24"/>
        </w:rPr>
        <w:t>Dz.U. z 2021 r. poz. 275</w:t>
      </w:r>
      <w:r w:rsidRPr="003665DF">
        <w:rPr>
          <w:rFonts w:ascii="Times New Roman" w:hAnsi="Times New Roman" w:cs="Times New Roman"/>
          <w:sz w:val="24"/>
          <w:szCs w:val="24"/>
        </w:rPr>
        <w:t>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76ACD276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606852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21A03A87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EC39B29" w14:textId="48B53D63" w:rsidR="00A35437" w:rsidRPr="00606852" w:rsidRDefault="00606852" w:rsidP="0060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</w:t>
      </w:r>
      <w:r>
        <w:rPr>
          <w:rFonts w:ascii="Times New Roman" w:hAnsi="Times New Roman" w:cs="Times New Roman"/>
          <w:i/>
          <w:iCs/>
          <w:sz w:val="18"/>
          <w:szCs w:val="20"/>
        </w:rPr>
        <w:t>t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14 ustawy z dnia 16 lutego 2007 r. o ochronie konkurencji i konsumentów</w:t>
      </w:r>
      <w:r w:rsidR="00A35437" w:rsidRPr="003665DF">
        <w:rPr>
          <w:rFonts w:ascii="Times New Roman" w:hAnsi="Times New Roman" w:cs="Times New Roman"/>
          <w:sz w:val="18"/>
          <w:szCs w:val="20"/>
        </w:rPr>
        <w:t xml:space="preserve">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>przez grupę kapitałową rozumie się wszystkich przedsiębiorców, którzy są kontrolowani w sposób bezpośredni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>lub pośredni przez jednego przedsiębiorcę, w tym również tego przedsiębiorcę.</w:t>
      </w:r>
    </w:p>
    <w:sectPr w:rsidR="00A35437" w:rsidRPr="00606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70F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0012A9F1" w14:textId="77777777" w:rsidR="00207E18" w:rsidRDefault="00207E18">
    <w:pPr>
      <w:pStyle w:val="Nagwek"/>
    </w:pP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207E18"/>
    <w:rsid w:val="00606852"/>
    <w:rsid w:val="00625D59"/>
    <w:rsid w:val="0069124D"/>
    <w:rsid w:val="00A003EF"/>
    <w:rsid w:val="00A35437"/>
    <w:rsid w:val="00AB3EEE"/>
    <w:rsid w:val="00B73E5F"/>
    <w:rsid w:val="00D678EE"/>
    <w:rsid w:val="00E84721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</cp:revision>
  <dcterms:created xsi:type="dcterms:W3CDTF">2021-02-04T11:28:00Z</dcterms:created>
  <dcterms:modified xsi:type="dcterms:W3CDTF">2021-08-18T05:37:00Z</dcterms:modified>
</cp:coreProperties>
</file>