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E67B4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E67B42">
        <w:rPr>
          <w:rFonts w:asciiTheme="minorHAnsi" w:hAnsiTheme="minorHAnsi"/>
        </w:rPr>
        <w:t>w postępowaniu o udzielenie zamówienia publicznego na:</w:t>
      </w:r>
    </w:p>
    <w:p w14:paraId="49A92A04" w14:textId="518A0875" w:rsidR="008D26D4" w:rsidRPr="00E67B42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E67B42">
        <w:rPr>
          <w:rFonts w:asciiTheme="minorHAnsi" w:hAnsiTheme="minorHAnsi"/>
          <w:b/>
          <w:sz w:val="28"/>
        </w:rPr>
        <w:t>„</w:t>
      </w:r>
      <w:r w:rsidR="00631653" w:rsidRPr="00E67B42">
        <w:rPr>
          <w:rFonts w:asciiTheme="minorHAnsi" w:hAnsiTheme="minorHAnsi"/>
          <w:b/>
          <w:sz w:val="28"/>
        </w:rPr>
        <w:t xml:space="preserve">Dostawa środków antyseptycznych i dezynfekcyjnych </w:t>
      </w:r>
      <w:r w:rsidR="006B09C0" w:rsidRPr="00E67B42">
        <w:rPr>
          <w:rFonts w:asciiTheme="minorHAnsi" w:hAnsiTheme="minorHAnsi"/>
          <w:b/>
          <w:sz w:val="28"/>
        </w:rPr>
        <w:br/>
      </w:r>
      <w:r w:rsidR="00631653" w:rsidRPr="00E67B42">
        <w:rPr>
          <w:rFonts w:asciiTheme="minorHAnsi" w:hAnsiTheme="minorHAnsi"/>
          <w:b/>
          <w:sz w:val="28"/>
        </w:rPr>
        <w:t>na potrzeby SPZOZ w Łapach</w:t>
      </w:r>
      <w:r w:rsidR="00E67B42" w:rsidRPr="00E67B42">
        <w:rPr>
          <w:rFonts w:asciiTheme="minorHAnsi" w:hAnsiTheme="minorHAnsi"/>
          <w:b/>
          <w:sz w:val="28"/>
        </w:rPr>
        <w:t xml:space="preserve"> - uzupełnienie</w:t>
      </w:r>
      <w:r w:rsidRPr="00E67B42">
        <w:rPr>
          <w:rFonts w:asciiTheme="minorHAnsi" w:hAnsiTheme="minorHAnsi"/>
          <w:b/>
          <w:sz w:val="28"/>
        </w:rPr>
        <w:t xml:space="preserve">” </w:t>
      </w:r>
    </w:p>
    <w:bookmarkEnd w:id="0"/>
    <w:p w14:paraId="79BDC194" w14:textId="77777777" w:rsidR="00B54CCE" w:rsidRPr="00E67B42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FB83AB4" w14:textId="50408E1A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E67B42">
        <w:rPr>
          <w:rFonts w:asciiTheme="minorHAnsi" w:hAnsiTheme="minorHAnsi"/>
        </w:rPr>
        <w:t xml:space="preserve">(Znak postępowania: </w:t>
      </w:r>
      <w:r w:rsidR="00D93373" w:rsidRPr="00E67B42">
        <w:rPr>
          <w:rFonts w:asciiTheme="minorHAnsi" w:hAnsiTheme="minorHAnsi"/>
        </w:rPr>
        <w:t>ZP/</w:t>
      </w:r>
      <w:r w:rsidR="00E67B42" w:rsidRPr="00E67B42">
        <w:rPr>
          <w:rFonts w:asciiTheme="minorHAnsi" w:hAnsiTheme="minorHAnsi"/>
        </w:rPr>
        <w:t>22</w:t>
      </w:r>
      <w:r w:rsidR="00D93373" w:rsidRPr="00E67B42">
        <w:rPr>
          <w:rFonts w:asciiTheme="minorHAnsi" w:hAnsiTheme="minorHAnsi"/>
        </w:rPr>
        <w:t>/20</w:t>
      </w:r>
      <w:r w:rsidR="00D97D98" w:rsidRPr="00E67B42">
        <w:rPr>
          <w:rFonts w:asciiTheme="minorHAnsi" w:hAnsiTheme="minorHAnsi"/>
        </w:rPr>
        <w:t>20</w:t>
      </w:r>
      <w:r w:rsidR="00D93373" w:rsidRPr="00E67B42">
        <w:rPr>
          <w:rFonts w:asciiTheme="minorHAnsi" w:hAnsiTheme="minorHAnsi"/>
        </w:rPr>
        <w:t>/PN</w:t>
      </w:r>
      <w:r w:rsidRPr="00E67B42">
        <w:rPr>
          <w:rFonts w:asciiTheme="minorHAnsi" w:hAnsiTheme="minorHAnsi"/>
        </w:rPr>
        <w:t>)</w:t>
      </w:r>
    </w:p>
    <w:p w14:paraId="59B119FA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2739B58A" w:rsidR="00D93373" w:rsidRPr="00140ED3" w:rsidRDefault="00D93373" w:rsidP="00D93373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40ED3">
        <w:rPr>
          <w:rFonts w:asciiTheme="minorHAnsi" w:hAnsiTheme="minorHAnsi"/>
          <w:b/>
          <w:bCs/>
          <w:sz w:val="24"/>
          <w:szCs w:val="24"/>
        </w:rPr>
        <w:t xml:space="preserve">Urszula Łapińska </w:t>
      </w:r>
    </w:p>
    <w:p w14:paraId="6BF62514" w14:textId="77777777" w:rsidR="00140ED3" w:rsidRPr="00DD3434" w:rsidRDefault="00140ED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2F4C8FE9" w14:textId="77777777" w:rsidR="00140ED3" w:rsidRPr="001B76D2" w:rsidRDefault="00140ED3" w:rsidP="00140ED3">
      <w:pPr>
        <w:spacing w:line="240" w:lineRule="auto"/>
        <w:jc w:val="center"/>
        <w:rPr>
          <w:rFonts w:asciiTheme="minorHAnsi" w:hAnsiTheme="minorHAnsi"/>
        </w:rPr>
      </w:pPr>
      <w:r w:rsidRPr="001B76D2">
        <w:rPr>
          <w:rFonts w:asciiTheme="minorHAnsi" w:hAnsiTheme="minorHAnsi"/>
        </w:rPr>
        <w:t>(podpis Kierownika Zamawiającego)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513B941D" w:rsidR="00B54CCE" w:rsidRPr="00140ED3" w:rsidRDefault="00140ED3" w:rsidP="00D93373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140ED3">
        <w:rPr>
          <w:color w:val="000000"/>
        </w:rPr>
        <w:t>Ogłoszenie nr 592090-N-2020 z dnia 2020-10-01 r.</w:t>
      </w: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6D4C1D09" w:rsidR="00B54CCE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31BFF78" w14:textId="2424895E" w:rsidR="00140ED3" w:rsidRDefault="00140ED3" w:rsidP="00D93373">
      <w:pPr>
        <w:spacing w:line="240" w:lineRule="auto"/>
        <w:jc w:val="center"/>
        <w:rPr>
          <w:rFonts w:asciiTheme="minorHAnsi" w:hAnsiTheme="minorHAnsi"/>
        </w:rPr>
      </w:pPr>
    </w:p>
    <w:p w14:paraId="28B6AEC5" w14:textId="035B8A52" w:rsidR="00140ED3" w:rsidRDefault="00140ED3" w:rsidP="00D93373">
      <w:pPr>
        <w:spacing w:line="240" w:lineRule="auto"/>
        <w:jc w:val="center"/>
        <w:rPr>
          <w:rFonts w:asciiTheme="minorHAnsi" w:hAnsiTheme="minorHAnsi"/>
        </w:rPr>
      </w:pPr>
    </w:p>
    <w:p w14:paraId="69D61B97" w14:textId="77777777" w:rsidR="00140ED3" w:rsidRPr="00DD3434" w:rsidRDefault="00140ED3" w:rsidP="00D93373">
      <w:pPr>
        <w:spacing w:line="240" w:lineRule="auto"/>
        <w:jc w:val="center"/>
        <w:rPr>
          <w:rFonts w:asciiTheme="minorHAnsi" w:hAnsiTheme="minorHAnsi"/>
        </w:rPr>
      </w:pPr>
    </w:p>
    <w:p w14:paraId="62AB264A" w14:textId="7A789EB9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B76D2">
        <w:rPr>
          <w:rFonts w:asciiTheme="minorHAnsi" w:hAnsiTheme="minorHAnsi"/>
        </w:rPr>
        <w:t>Łapy</w:t>
      </w:r>
      <w:r w:rsidR="00A2000C" w:rsidRPr="001B76D2">
        <w:rPr>
          <w:rFonts w:asciiTheme="minorHAnsi" w:hAnsiTheme="minorHAnsi"/>
        </w:rPr>
        <w:t xml:space="preserve">, dnia </w:t>
      </w:r>
      <w:r w:rsidR="001B76D2" w:rsidRPr="001B76D2">
        <w:rPr>
          <w:rFonts w:asciiTheme="minorHAnsi" w:hAnsiTheme="minorHAnsi"/>
        </w:rPr>
        <w:t>01</w:t>
      </w:r>
      <w:r w:rsidR="00D97D98" w:rsidRPr="001B76D2">
        <w:rPr>
          <w:rFonts w:asciiTheme="minorHAnsi" w:hAnsiTheme="minorHAnsi"/>
        </w:rPr>
        <w:t xml:space="preserve"> </w:t>
      </w:r>
      <w:r w:rsidR="001B76D2" w:rsidRPr="001B76D2">
        <w:rPr>
          <w:rFonts w:asciiTheme="minorHAnsi" w:hAnsiTheme="minorHAnsi"/>
        </w:rPr>
        <w:t>października</w:t>
      </w:r>
      <w:r w:rsidR="00D97D98" w:rsidRPr="001B76D2">
        <w:rPr>
          <w:rFonts w:asciiTheme="minorHAnsi" w:hAnsiTheme="minorHAnsi"/>
        </w:rPr>
        <w:t xml:space="preserve"> 2020</w:t>
      </w:r>
      <w:r w:rsidR="00A2000C" w:rsidRPr="001B76D2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adres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</w:t>
      </w: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strony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056A977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>Dz. U. z  201</w:t>
      </w:r>
      <w:r w:rsidR="00D97D98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D97D98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0E00424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</w:t>
      </w:r>
      <w:r w:rsidR="00D97D98" w:rsidRPr="00DD3434">
        <w:rPr>
          <w:rFonts w:asciiTheme="minorHAnsi" w:hAnsiTheme="minorHAnsi"/>
        </w:rPr>
        <w:t>tj. Dz. U. z  201</w:t>
      </w:r>
      <w:r w:rsidR="00D97D98">
        <w:rPr>
          <w:rFonts w:asciiTheme="minorHAnsi" w:hAnsiTheme="minorHAnsi"/>
        </w:rPr>
        <w:t>9</w:t>
      </w:r>
      <w:r w:rsidR="00D97D98" w:rsidRPr="00DD3434">
        <w:rPr>
          <w:rFonts w:asciiTheme="minorHAnsi" w:hAnsiTheme="minorHAnsi"/>
        </w:rPr>
        <w:t xml:space="preserve"> r. poz. 1</w:t>
      </w:r>
      <w:r w:rsidR="00D97D98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1FB849EA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E67B42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E67B42">
        <w:rPr>
          <w:rFonts w:asciiTheme="minorHAnsi" w:hAnsiTheme="minorHAnsi"/>
          <w:color w:val="1F497D" w:themeColor="text2"/>
        </w:rPr>
        <w:t xml:space="preserve"> </w:t>
      </w:r>
      <w:r w:rsidRPr="00E67B42">
        <w:rPr>
          <w:rFonts w:asciiTheme="minorHAnsi" w:hAnsiTheme="minorHAnsi"/>
        </w:rPr>
        <w:t>Postępowanie o</w:t>
      </w:r>
      <w:r w:rsidR="00A93C8D" w:rsidRPr="00E67B42">
        <w:rPr>
          <w:rFonts w:asciiTheme="minorHAnsi" w:hAnsiTheme="minorHAnsi"/>
        </w:rPr>
        <w:t>znaczone jest znakiem:</w:t>
      </w:r>
      <w:r w:rsidR="004808A9" w:rsidRPr="00E67B42">
        <w:rPr>
          <w:rFonts w:asciiTheme="minorHAnsi" w:hAnsiTheme="minorHAnsi"/>
          <w:b/>
        </w:rPr>
        <w:t xml:space="preserve"> ZP/</w:t>
      </w:r>
      <w:r w:rsidR="00E67B42" w:rsidRPr="00E67B42">
        <w:rPr>
          <w:rFonts w:asciiTheme="minorHAnsi" w:hAnsiTheme="minorHAnsi"/>
          <w:b/>
        </w:rPr>
        <w:t>22</w:t>
      </w:r>
      <w:r w:rsidR="004808A9" w:rsidRPr="00E67B42">
        <w:rPr>
          <w:rFonts w:asciiTheme="minorHAnsi" w:hAnsiTheme="minorHAnsi"/>
          <w:b/>
        </w:rPr>
        <w:t>/20</w:t>
      </w:r>
      <w:r w:rsidR="00D97D98" w:rsidRPr="00E67B42">
        <w:rPr>
          <w:rFonts w:asciiTheme="minorHAnsi" w:hAnsiTheme="minorHAnsi"/>
          <w:b/>
        </w:rPr>
        <w:t>20</w:t>
      </w:r>
      <w:r w:rsidR="004808A9" w:rsidRPr="00E67B42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05D562F" w14:textId="5425AB7C" w:rsidR="008D26D4" w:rsidRPr="00DD3434" w:rsidRDefault="008D26D4" w:rsidP="00631653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Przedmiotem zamówienia jest </w:t>
      </w:r>
      <w:r w:rsidR="00631653" w:rsidRPr="00631653">
        <w:rPr>
          <w:rFonts w:asciiTheme="minorHAnsi" w:hAnsiTheme="minorHAnsi"/>
          <w:b/>
          <w:bCs/>
          <w:color w:val="000000"/>
        </w:rPr>
        <w:t>dostawa środków antyseptycznych i dezynfekcyjnych na potrzeby SPZOZ w Łapach</w:t>
      </w:r>
      <w:r w:rsidR="00631653" w:rsidRPr="00631653">
        <w:rPr>
          <w:rFonts w:asciiTheme="minorHAnsi" w:hAnsiTheme="minorHAnsi"/>
          <w:color w:val="000000"/>
        </w:rPr>
        <w:t xml:space="preserve"> </w:t>
      </w:r>
      <w:r w:rsidRPr="00DD3434">
        <w:rPr>
          <w:rFonts w:asciiTheme="minorHAnsi" w:hAnsiTheme="minorHAnsi"/>
          <w:color w:val="000000"/>
        </w:rPr>
        <w:t xml:space="preserve">zgodnie ze specyfikacjami: rodzajową oraz ilościową, które składają się na opis przedmiotu zamówienia (zał. nr 1 do SIWZ - Formularz asortymentowo-cenowy) z uwzględnieniem podziału na pakiety od nr 1 do nr </w:t>
      </w:r>
      <w:r w:rsidR="00B739DE">
        <w:rPr>
          <w:rFonts w:asciiTheme="minorHAnsi" w:hAnsiTheme="minorHAnsi"/>
          <w:color w:val="000000"/>
        </w:rPr>
        <w:t>1</w:t>
      </w:r>
      <w:r w:rsidR="00A66516">
        <w:rPr>
          <w:rFonts w:asciiTheme="minorHAnsi" w:hAnsiTheme="minorHAnsi"/>
          <w:color w:val="000000"/>
        </w:rPr>
        <w:t>1</w:t>
      </w:r>
      <w:r w:rsidRPr="00DD3434">
        <w:rPr>
          <w:rFonts w:asciiTheme="minorHAnsi" w:eastAsia="MyriadPro-Bold" w:hAnsiTheme="minorHAnsi"/>
          <w:bCs/>
        </w:rPr>
        <w:t xml:space="preserve"> stanowiące odrębne zadania w przedmiotowym postępowaniu.</w:t>
      </w:r>
      <w:r w:rsidRPr="00DD3434">
        <w:rPr>
          <w:rFonts w:asciiTheme="minorHAnsi" w:hAnsiTheme="minorHAnsi"/>
          <w:color w:val="000000"/>
        </w:rPr>
        <w:t xml:space="preserve"> </w:t>
      </w:r>
    </w:p>
    <w:p w14:paraId="47C02C47" w14:textId="570375D7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</w:rPr>
        <w:lastRenderedPageBreak/>
        <w:t xml:space="preserve">Zamawiający w nawiązaniu do art. 36aa ust. 1 ustawy </w:t>
      </w:r>
      <w:r w:rsidRPr="00DD3434">
        <w:rPr>
          <w:rFonts w:asciiTheme="minorHAnsi" w:hAnsiTheme="minorHAnsi"/>
          <w:b/>
        </w:rPr>
        <w:t xml:space="preserve">dopuszcza do składania ofert częściowych </w:t>
      </w:r>
      <w:r w:rsidR="0009019F">
        <w:rPr>
          <w:rFonts w:asciiTheme="minorHAnsi" w:hAnsiTheme="minorHAnsi"/>
          <w:b/>
        </w:rPr>
        <w:br/>
      </w:r>
      <w:r w:rsidRPr="00DD3434">
        <w:rPr>
          <w:rFonts w:asciiTheme="minorHAnsi" w:hAnsiTheme="minorHAnsi"/>
          <w:b/>
        </w:rPr>
        <w:t xml:space="preserve">w zakresie zadań od 1 do </w:t>
      </w:r>
      <w:r w:rsidR="00B739DE">
        <w:rPr>
          <w:rFonts w:asciiTheme="minorHAnsi" w:hAnsiTheme="minorHAnsi"/>
          <w:b/>
        </w:rPr>
        <w:t>1</w:t>
      </w:r>
      <w:r w:rsidR="00A66516">
        <w:rPr>
          <w:rFonts w:asciiTheme="minorHAnsi" w:hAnsiTheme="minorHAnsi"/>
          <w:b/>
        </w:rPr>
        <w:t>1</w:t>
      </w:r>
      <w:r w:rsidRPr="00DD3434">
        <w:rPr>
          <w:rFonts w:asciiTheme="minorHAnsi" w:hAnsiTheme="minorHAnsi"/>
        </w:rPr>
        <w:t xml:space="preserve">.  </w:t>
      </w:r>
    </w:p>
    <w:p w14:paraId="326F8C84" w14:textId="2816A2FC" w:rsidR="008D26D4" w:rsidRPr="00DD3434" w:rsidRDefault="00631653" w:rsidP="008D26D4">
      <w:pPr>
        <w:spacing w:line="240" w:lineRule="auto"/>
        <w:jc w:val="both"/>
        <w:rPr>
          <w:rFonts w:asciiTheme="minorHAnsi" w:eastAsia="MyriadPro-Bold" w:hAnsiTheme="minorHAnsi"/>
          <w:bCs/>
        </w:rPr>
      </w:pPr>
      <w:r>
        <w:rPr>
          <w:rFonts w:asciiTheme="minorHAnsi" w:eastAsia="MyriadPro-Bold" w:hAnsiTheme="minorHAnsi"/>
          <w:bCs/>
        </w:rPr>
        <w:t>D</w:t>
      </w:r>
      <w:r w:rsidRPr="00631653">
        <w:rPr>
          <w:rFonts w:asciiTheme="minorHAnsi" w:eastAsia="MyriadPro-Bold" w:hAnsiTheme="minorHAnsi"/>
          <w:bCs/>
        </w:rPr>
        <w:t>ostawa środków antyseptycznych i dezynfekcyjnych</w:t>
      </w:r>
      <w:r w:rsidR="008D26D4" w:rsidRPr="00DD3434">
        <w:rPr>
          <w:rFonts w:asciiTheme="minorHAnsi" w:eastAsia="MyriadPro-Bold" w:hAnsiTheme="minorHAnsi"/>
          <w:bCs/>
        </w:rPr>
        <w:t xml:space="preserve"> z uwzględnieniem podziału na pakiety: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8D26D4" w:rsidRPr="00F46FBC" w14:paraId="01061EF1" w14:textId="77777777" w:rsidTr="00B54CCE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6E6CEE" w14:textId="77777777" w:rsidR="008D26D4" w:rsidRPr="000F42A1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0F42A1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5E384" w14:textId="77777777" w:rsidR="008D26D4" w:rsidRPr="000F42A1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0F42A1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Nazwa</w:t>
            </w:r>
          </w:p>
        </w:tc>
      </w:tr>
      <w:tr w:rsidR="00EB7D49" w:rsidRPr="00F46FBC" w14:paraId="206D0BA8" w14:textId="77777777" w:rsidTr="000F42A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AD0" w14:textId="77777777" w:rsidR="00EB7D49" w:rsidRPr="000F42A1" w:rsidRDefault="00EB7D49" w:rsidP="00EB7D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CE4B" w14:textId="101ED2D6" w:rsidR="00EB7D49" w:rsidRPr="000F42A1" w:rsidRDefault="00EB7D49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t>Środki antyseptyczne i dezynfekcyjne</w:t>
            </w:r>
          </w:p>
        </w:tc>
      </w:tr>
      <w:tr w:rsidR="000F42A1" w:rsidRPr="00F46FBC" w14:paraId="328F49A6" w14:textId="77777777" w:rsidTr="000F42A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01FA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9469" w14:textId="7275531D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t xml:space="preserve">Dezynfekcja ran </w:t>
            </w:r>
          </w:p>
        </w:tc>
      </w:tr>
      <w:tr w:rsidR="000F42A1" w:rsidRPr="00F46FBC" w14:paraId="7CFE9151" w14:textId="77777777" w:rsidTr="000F42A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66A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1393" w14:textId="1A0277E0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t>Dezynfekcja ran</w:t>
            </w:r>
          </w:p>
        </w:tc>
      </w:tr>
      <w:tr w:rsidR="000F42A1" w:rsidRPr="00F46FBC" w14:paraId="5532D00E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2FE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59C5" w14:textId="7F59981E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t>Preparat do dezynfekcji i dekalcyfikacji</w:t>
            </w:r>
          </w:p>
        </w:tc>
      </w:tr>
      <w:tr w:rsidR="000F42A1" w:rsidRPr="00F46FBC" w14:paraId="6FD39C73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BBC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9C2F" w14:textId="5DC5CC46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t>Preparat dezynfekcyjny i odkażający</w:t>
            </w:r>
          </w:p>
        </w:tc>
      </w:tr>
      <w:tr w:rsidR="000F42A1" w:rsidRPr="00F46FBC" w14:paraId="334C1F66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EC4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</w:t>
            </w:r>
            <w:r w:rsidRPr="000F42A1">
              <w:rPr>
                <w:rFonts w:asciiTheme="minorHAnsi" w:hAnsiTheme="minorHAnsi"/>
                <w:b/>
                <w:bCs/>
                <w:color w:val="000000"/>
              </w:rPr>
              <w:t xml:space="preserve"> nr 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C9C3" w14:textId="37F552FF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0F42A1">
              <w:t>Zestaw dezynfekcyjny do myjni endoskopowej CLEAN TOP</w:t>
            </w:r>
          </w:p>
        </w:tc>
      </w:tr>
      <w:tr w:rsidR="000F42A1" w:rsidRPr="00F46FBC" w14:paraId="4947E6E2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91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42A1">
              <w:rPr>
                <w:rFonts w:asciiTheme="minorHAnsi" w:hAnsiTheme="minorHAnsi"/>
                <w:b/>
                <w:bCs/>
                <w:color w:val="000000"/>
              </w:rPr>
              <w:t>Pakiet nr 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53B" w14:textId="597DC831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0F42A1">
              <w:t xml:space="preserve">Zestaw dezynfekcyjny do myjni endoskopowej </w:t>
            </w:r>
          </w:p>
        </w:tc>
      </w:tr>
      <w:tr w:rsidR="000F42A1" w:rsidRPr="00F46FBC" w14:paraId="7C3E0825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4CC2" w14:textId="77777777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42A1">
              <w:rPr>
                <w:rFonts w:asciiTheme="minorHAnsi" w:hAnsiTheme="minorHAnsi"/>
                <w:b/>
                <w:bCs/>
                <w:color w:val="000000"/>
              </w:rPr>
              <w:t>Pakiet nr 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475" w14:textId="541C5F30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0F42A1">
              <w:t xml:space="preserve">Preparat dezynfekujący i </w:t>
            </w:r>
            <w:proofErr w:type="spellStart"/>
            <w:r w:rsidRPr="000F42A1">
              <w:t>odkamieniający</w:t>
            </w:r>
            <w:proofErr w:type="spellEnd"/>
          </w:p>
        </w:tc>
      </w:tr>
      <w:tr w:rsidR="000F42A1" w:rsidRPr="00F46FBC" w14:paraId="26B3217C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551" w14:textId="05E32F12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5B87" w14:textId="156887CE" w:rsidR="000F42A1" w:rsidRPr="000F42A1" w:rsidRDefault="000F42A1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F42A1">
              <w:rPr>
                <w:rFonts w:asciiTheme="minorHAnsi" w:hAnsiTheme="minorHAnsi"/>
                <w:color w:val="000000"/>
              </w:rPr>
              <w:t>Preparat i testy do dekontaminacji pom</w:t>
            </w:r>
            <w:r>
              <w:rPr>
                <w:rFonts w:asciiTheme="minorHAnsi" w:hAnsiTheme="minorHAnsi"/>
                <w:color w:val="000000"/>
              </w:rPr>
              <w:t>ieszczeń</w:t>
            </w:r>
            <w:r w:rsidRPr="000F42A1">
              <w:rPr>
                <w:rFonts w:asciiTheme="minorHAnsi" w:hAnsiTheme="minorHAnsi"/>
                <w:color w:val="000000"/>
              </w:rPr>
              <w:t xml:space="preserve"> szpitalnych</w:t>
            </w:r>
          </w:p>
        </w:tc>
      </w:tr>
      <w:tr w:rsidR="000F42A1" w:rsidRPr="00F46FBC" w14:paraId="279A20D2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04F0" w14:textId="4BE86EF4" w:rsidR="000F42A1" w:rsidRPr="000F42A1" w:rsidRDefault="000F42A1" w:rsidP="000F4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15C0" w14:textId="15FAC8E5" w:rsidR="000F42A1" w:rsidRPr="000F42A1" w:rsidRDefault="00A66516" w:rsidP="000F42A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6516">
              <w:rPr>
                <w:rFonts w:asciiTheme="minorHAnsi" w:hAnsiTheme="minorHAnsi"/>
                <w:color w:val="000000"/>
              </w:rPr>
              <w:t>Preparat do dekontaminacji pomieszczeń szpitalnych</w:t>
            </w:r>
          </w:p>
        </w:tc>
      </w:tr>
      <w:tr w:rsidR="00A66516" w:rsidRPr="00F46FBC" w14:paraId="472E6341" w14:textId="77777777" w:rsidTr="000F42A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724" w14:textId="47BE85EB" w:rsidR="00A66516" w:rsidRPr="000F42A1" w:rsidRDefault="00A66516" w:rsidP="00A66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F42A1">
              <w:rPr>
                <w:rFonts w:asciiTheme="minorHAnsi" w:hAnsiTheme="minorHAnsi"/>
                <w:b/>
                <w:color w:val="000000"/>
              </w:rPr>
              <w:t>Pakiet nr 1</w:t>
            </w:r>
            <w:r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7DA2" w14:textId="14DF8739" w:rsidR="00A66516" w:rsidRPr="000F42A1" w:rsidRDefault="00A66516" w:rsidP="00A6651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66516">
              <w:rPr>
                <w:rFonts w:asciiTheme="minorHAnsi" w:hAnsiTheme="minorHAnsi"/>
                <w:color w:val="000000"/>
              </w:rPr>
              <w:t>Preparat dezynfekcyjny i odkażający</w:t>
            </w:r>
          </w:p>
        </w:tc>
      </w:tr>
    </w:tbl>
    <w:p w14:paraId="56E7E7B9" w14:textId="77777777" w:rsidR="000F42A1" w:rsidRDefault="000F42A1" w:rsidP="008D26D4">
      <w:pPr>
        <w:spacing w:line="240" w:lineRule="auto"/>
        <w:jc w:val="both"/>
        <w:rPr>
          <w:rFonts w:asciiTheme="minorHAnsi" w:hAnsiTheme="minorHAnsi"/>
          <w:color w:val="2E74B5"/>
          <w:sz w:val="26"/>
          <w:szCs w:val="26"/>
        </w:rPr>
      </w:pPr>
    </w:p>
    <w:p w14:paraId="72CB63C2" w14:textId="4BE62360" w:rsidR="008D26D4" w:rsidRPr="00DD3434" w:rsidRDefault="00A37087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  <w:color w:val="000000"/>
        </w:rPr>
        <w:t xml:space="preserve">Na podstawie art. 34 ust. 5 </w:t>
      </w:r>
      <w:r w:rsidR="008D26D4" w:rsidRPr="00DD3434">
        <w:rPr>
          <w:rFonts w:asciiTheme="minorHAnsi" w:hAnsiTheme="minorHAnsi"/>
        </w:rPr>
        <w:t xml:space="preserve">ustawy </w:t>
      </w:r>
      <w:r w:rsidR="008D26D4"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="008D26D4" w:rsidRPr="00DD3434">
        <w:rPr>
          <w:rFonts w:asciiTheme="minorHAnsi" w:hAnsiTheme="minorHAnsi"/>
          <w:b/>
          <w:color w:val="000000"/>
        </w:rPr>
        <w:t>prawa opcji</w:t>
      </w:r>
      <w:r w:rsidR="008D26D4"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poszczególnych </w:t>
      </w:r>
      <w:r w:rsidR="00AC07B0" w:rsidRPr="00F219C9">
        <w:rPr>
          <w:rFonts w:asciiTheme="minorHAnsi" w:hAnsiTheme="minorHAnsi"/>
        </w:rPr>
        <w:t>środków/preparatów</w:t>
      </w:r>
      <w:r w:rsidR="008D26D4" w:rsidRPr="00F219C9">
        <w:rPr>
          <w:rFonts w:asciiTheme="minorHAnsi" w:hAnsiTheme="minorHAnsi"/>
        </w:rPr>
        <w:t xml:space="preserve"> w ilości </w:t>
      </w:r>
      <w:r w:rsidR="008D26D4" w:rsidRPr="00F219C9">
        <w:rPr>
          <w:rFonts w:asciiTheme="minorHAnsi" w:hAnsiTheme="minorHAnsi"/>
          <w:b/>
        </w:rPr>
        <w:t>nieprzekraczającej 50%</w:t>
      </w:r>
      <w:r w:rsidR="008D26D4" w:rsidRPr="00F219C9">
        <w:rPr>
          <w:rFonts w:asciiTheme="minorHAnsi" w:hAnsiTheme="minorHAnsi"/>
        </w:rPr>
        <w:t xml:space="preserve"> wielkości określonej w niniejszej specyfikacji przedmiotu zamówienia. Przy ustalaniu wielkości granicznej opcji dla danego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 xml:space="preserve"> Zamawiający celem realizacji zamówienia będzie każdorazowo zaokrąglał w górę wyliczenie do pełnej jednostki handlowej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>.</w:t>
      </w:r>
    </w:p>
    <w:p w14:paraId="469544AC" w14:textId="7D907569" w:rsidR="008D26D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631653"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 xml:space="preserve">dopuszcza </w:t>
      </w:r>
      <w:r w:rsidR="00AB43AB" w:rsidRPr="00F219C9">
        <w:rPr>
          <w:rFonts w:asciiTheme="minorHAnsi" w:hAnsiTheme="minorHAnsi"/>
          <w:b/>
        </w:rPr>
        <w:t xml:space="preserve">składania </w:t>
      </w:r>
      <w:r w:rsidRPr="00F219C9">
        <w:rPr>
          <w:rFonts w:asciiTheme="minorHAnsi" w:hAnsiTheme="minorHAnsi"/>
          <w:b/>
        </w:rPr>
        <w:t>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7C0F5F6F" w14:textId="524A5D18" w:rsidR="00EB213F" w:rsidRPr="00F219C9" w:rsidRDefault="00EB213F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Wykonawca dostarczy przedmiot zamówienia, który spełnia wszelkie normy jakościowe</w:t>
      </w:r>
      <w:r w:rsidR="00AB43AB" w:rsidRPr="00F219C9">
        <w:rPr>
          <w:rFonts w:asciiTheme="minorHAnsi" w:hAnsiTheme="minorHAnsi"/>
        </w:rPr>
        <w:t xml:space="preserve"> określone w opisie przedmiotu zamówienia</w:t>
      </w:r>
      <w:r w:rsidRPr="00F219C9">
        <w:rPr>
          <w:rFonts w:asciiTheme="minorHAnsi" w:hAnsiTheme="minorHAnsi"/>
        </w:rPr>
        <w:t>, odpowiada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wymogom </w:t>
      </w:r>
      <w:r w:rsidR="00AB43AB" w:rsidRPr="00F219C9">
        <w:rPr>
          <w:rFonts w:asciiTheme="minorHAnsi" w:hAnsiTheme="minorHAnsi"/>
        </w:rPr>
        <w:t>środków/preparatów</w:t>
      </w:r>
      <w:r w:rsidRPr="00F219C9">
        <w:rPr>
          <w:rFonts w:asciiTheme="minorHAnsi" w:hAnsiTheme="minorHAnsi"/>
        </w:rPr>
        <w:t xml:space="preserve"> dopuszczonych do obrotu, posiada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wymagane odpowiednimi przepisami, deklaracje zgodności, normy, atesty </w:t>
      </w:r>
      <w:r w:rsidR="0027509D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i certyfikaty, pozbawione wad fizycznych oraz prawnych, w tym nie będą obciążone żadnym ciężarem i prawami osób trzecich.</w:t>
      </w:r>
    </w:p>
    <w:p w14:paraId="2575E40A" w14:textId="58867CB5" w:rsidR="00EB213F" w:rsidRPr="00F219C9" w:rsidRDefault="00631653" w:rsidP="00631653">
      <w:pPr>
        <w:spacing w:line="240" w:lineRule="auto"/>
        <w:jc w:val="both"/>
        <w:rPr>
          <w:rFonts w:asciiTheme="minorHAnsi" w:hAnsiTheme="minorHAnsi"/>
        </w:rPr>
      </w:pPr>
      <w:r w:rsidRPr="00F219C9">
        <w:rPr>
          <w:rFonts w:asciiTheme="minorHAnsi" w:hAnsiTheme="minorHAnsi"/>
          <w:sz w:val="26"/>
          <w:szCs w:val="26"/>
        </w:rPr>
        <w:t>3.</w:t>
      </w:r>
      <w:r w:rsidR="00EB213F" w:rsidRPr="00F219C9">
        <w:rPr>
          <w:rFonts w:asciiTheme="minorHAnsi" w:hAnsiTheme="minorHAnsi"/>
          <w:sz w:val="26"/>
          <w:szCs w:val="26"/>
        </w:rPr>
        <w:t>5</w:t>
      </w:r>
      <w:r w:rsidRPr="00F219C9">
        <w:rPr>
          <w:rFonts w:asciiTheme="minorHAnsi" w:hAnsiTheme="minorHAnsi"/>
          <w:sz w:val="26"/>
          <w:szCs w:val="26"/>
        </w:rPr>
        <w:t>.</w:t>
      </w:r>
      <w:r w:rsidRPr="00F219C9">
        <w:rPr>
          <w:rFonts w:asciiTheme="minorHAnsi" w:hAnsiTheme="minorHAnsi"/>
        </w:rPr>
        <w:t xml:space="preserve"> Wykonawca dostarczy </w:t>
      </w:r>
      <w:r w:rsidR="00EB213F" w:rsidRPr="00F219C9">
        <w:rPr>
          <w:rFonts w:asciiTheme="minorHAnsi" w:hAnsiTheme="minorHAnsi"/>
        </w:rPr>
        <w:t>przedmiot zamówienia</w:t>
      </w:r>
      <w:r w:rsidRPr="00F219C9">
        <w:rPr>
          <w:rFonts w:asciiTheme="minorHAnsi" w:hAnsiTheme="minorHAnsi"/>
        </w:rPr>
        <w:t xml:space="preserve"> spełniając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wymogi i wytworzon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zgodnie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obowiązującymi przepisami prawa, w szczególności</w:t>
      </w:r>
      <w:r w:rsidR="00EB213F" w:rsidRPr="00F219C9">
        <w:rPr>
          <w:rFonts w:asciiTheme="minorHAnsi" w:hAnsiTheme="minorHAnsi"/>
        </w:rPr>
        <w:t>:</w:t>
      </w:r>
      <w:r w:rsidRPr="00F219C9">
        <w:rPr>
          <w:rFonts w:asciiTheme="minorHAnsi" w:hAnsiTheme="minorHAnsi"/>
        </w:rPr>
        <w:t xml:space="preserve"> dla wyrobów medycznych zgodnie z ustawą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 xml:space="preserve">z dnia 20.05.2010 r. o wyrobach medycznych (Dz. U. z 2017 r. poz. 211 tj. z </w:t>
      </w:r>
      <w:proofErr w:type="spellStart"/>
      <w:r w:rsidRPr="00F219C9">
        <w:rPr>
          <w:rFonts w:asciiTheme="minorHAnsi" w:hAnsiTheme="minorHAnsi"/>
        </w:rPr>
        <w:t>późn</w:t>
      </w:r>
      <w:proofErr w:type="spellEnd"/>
      <w:r w:rsidRPr="00F219C9">
        <w:rPr>
          <w:rFonts w:asciiTheme="minorHAnsi" w:hAnsiTheme="minorHAnsi"/>
        </w:rPr>
        <w:t>. zm.)</w:t>
      </w:r>
      <w:r w:rsidR="00EB213F" w:rsidRPr="00F219C9">
        <w:rPr>
          <w:rFonts w:asciiTheme="minorHAnsi" w:hAnsiTheme="minorHAnsi"/>
        </w:rPr>
        <w:t xml:space="preserve"> oraz d</w:t>
      </w:r>
      <w:r w:rsidRPr="00F219C9">
        <w:rPr>
          <w:rFonts w:asciiTheme="minorHAnsi" w:hAnsiTheme="minorHAnsi"/>
        </w:rPr>
        <w:t>la wyrobów leczniczych zgodnie z ustawą z dnia 06.09.2001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 xml:space="preserve">r. Prawo Farmaceutyczne (tekst jednolity Dz. U.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2016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 xml:space="preserve">r., poz. 2142 z </w:t>
      </w:r>
      <w:proofErr w:type="spellStart"/>
      <w:r w:rsidRPr="00F219C9">
        <w:rPr>
          <w:rFonts w:asciiTheme="minorHAnsi" w:hAnsiTheme="minorHAnsi"/>
        </w:rPr>
        <w:t>późn</w:t>
      </w:r>
      <w:proofErr w:type="spellEnd"/>
      <w:r w:rsidRPr="00F219C9">
        <w:rPr>
          <w:rFonts w:asciiTheme="minorHAnsi" w:hAnsiTheme="minorHAnsi"/>
        </w:rPr>
        <w:t xml:space="preserve"> zm.)</w:t>
      </w:r>
      <w:r w:rsidR="00EB213F" w:rsidRPr="00F219C9">
        <w:rPr>
          <w:rFonts w:asciiTheme="minorHAnsi" w:hAnsiTheme="minorHAnsi"/>
        </w:rPr>
        <w:t xml:space="preserve">, dla produktów biobójczych zgodnie z ustawą z dnia 09.10.2015 r. </w:t>
      </w:r>
      <w:r w:rsidR="00EB213F" w:rsidRPr="00F219C9">
        <w:rPr>
          <w:rFonts w:asciiTheme="minorHAnsi" w:hAnsiTheme="minorHAnsi"/>
        </w:rPr>
        <w:br/>
        <w:t>o Produktach Biobójczych (Dz. U. z 2015 r., poz. 1926 ze zm.)</w:t>
      </w:r>
      <w:r w:rsidR="00ED1CFA" w:rsidRPr="00F219C9">
        <w:rPr>
          <w:rFonts w:asciiTheme="minorHAnsi" w:hAnsiTheme="minorHAnsi"/>
        </w:rPr>
        <w:t xml:space="preserve">, </w:t>
      </w:r>
      <w:r w:rsidR="00ED1CFA" w:rsidRPr="00927AFA">
        <w:rPr>
          <w:rFonts w:asciiTheme="minorHAnsi" w:hAnsiTheme="minorHAnsi"/>
          <w:u w:val="single"/>
        </w:rPr>
        <w:t>gdy dotyczy to oferowanego środka/preparatu.</w:t>
      </w:r>
    </w:p>
    <w:p w14:paraId="02975BC7" w14:textId="33D3223A" w:rsidR="00EB213F" w:rsidRPr="00EB213F" w:rsidRDefault="00EB213F" w:rsidP="00631653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EB213F">
        <w:rPr>
          <w:rFonts w:asciiTheme="minorHAnsi" w:hAnsiTheme="minorHAnsi"/>
        </w:rPr>
        <w:t>Zamówienie obejmuje dostawę środków antyseptycznych i dezynfek</w:t>
      </w:r>
      <w:r>
        <w:rPr>
          <w:rFonts w:asciiTheme="minorHAnsi" w:hAnsiTheme="minorHAnsi"/>
        </w:rPr>
        <w:t>cyjn</w:t>
      </w:r>
      <w:r w:rsidRPr="00EB213F">
        <w:rPr>
          <w:rFonts w:asciiTheme="minorHAnsi" w:hAnsiTheme="minorHAnsi"/>
        </w:rPr>
        <w:t xml:space="preserve">ych wraz z rozładunkiem w miejscu wskazanym w siedzibie Zamawiającego tj. do Apteki szpitalnej przy ul. </w:t>
      </w:r>
      <w:r>
        <w:rPr>
          <w:rFonts w:asciiTheme="minorHAnsi" w:hAnsiTheme="minorHAnsi"/>
        </w:rPr>
        <w:t xml:space="preserve">J. </w:t>
      </w:r>
      <w:r w:rsidRPr="00EB213F">
        <w:rPr>
          <w:rFonts w:asciiTheme="minorHAnsi" w:hAnsiTheme="minorHAnsi"/>
        </w:rPr>
        <w:t xml:space="preserve">Korczaka 23, </w:t>
      </w:r>
      <w:r w:rsidR="00A37087">
        <w:rPr>
          <w:rFonts w:asciiTheme="minorHAnsi" w:hAnsiTheme="minorHAnsi"/>
        </w:rPr>
        <w:br/>
      </w:r>
      <w:r w:rsidRPr="00EB213F">
        <w:rPr>
          <w:rFonts w:asciiTheme="minorHAnsi" w:hAnsiTheme="minorHAnsi"/>
        </w:rPr>
        <w:t>18-100 Łapy</w:t>
      </w:r>
      <w:r>
        <w:rPr>
          <w:rFonts w:asciiTheme="minorHAnsi" w:hAnsiTheme="minorHAnsi"/>
        </w:rPr>
        <w:t>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6DF13BAC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2572C27B" w14:textId="0D71B474" w:rsidR="00DD3434" w:rsidRPr="00DD3434" w:rsidRDefault="00631653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631653">
        <w:rPr>
          <w:rFonts w:asciiTheme="minorHAnsi" w:eastAsia="SimSun" w:hAnsiTheme="minorHAnsi"/>
          <w:b/>
        </w:rPr>
        <w:lastRenderedPageBreak/>
        <w:t>33631600-8</w:t>
      </w:r>
      <w:r>
        <w:rPr>
          <w:rFonts w:asciiTheme="minorHAnsi" w:eastAsia="SimSun" w:hAnsiTheme="minorHAnsi"/>
          <w:b/>
        </w:rPr>
        <w:t xml:space="preserve"> </w:t>
      </w:r>
      <w:r w:rsidRPr="00631653">
        <w:rPr>
          <w:rFonts w:asciiTheme="minorHAnsi" w:eastAsia="SimSun" w:hAnsiTheme="minorHAnsi"/>
          <w:b/>
        </w:rPr>
        <w:t>– środki antyseptyczne i dezynfekcyjne</w:t>
      </w:r>
    </w:p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787400FF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55724A2" w14:textId="518B21FB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 </w:t>
      </w:r>
      <w:r w:rsidR="008D26D4" w:rsidRPr="00DD3434">
        <w:rPr>
          <w:rFonts w:asciiTheme="minorHAnsi" w:hAnsiTheme="minorHAnsi"/>
        </w:rPr>
        <w:t xml:space="preserve">Zamawiający wymaga, aby Wykonawca do potwierdzenia </w:t>
      </w:r>
      <w:r w:rsidR="00EB213F" w:rsidRPr="00EB213F">
        <w:rPr>
          <w:rFonts w:asciiTheme="minorHAnsi" w:hAnsiTheme="minorHAnsi"/>
        </w:rPr>
        <w:t>posiada</w:t>
      </w:r>
      <w:r w:rsidR="00EB213F">
        <w:rPr>
          <w:rFonts w:asciiTheme="minorHAnsi" w:hAnsiTheme="minorHAnsi"/>
        </w:rPr>
        <w:t>ł</w:t>
      </w:r>
      <w:r w:rsidR="00EB213F" w:rsidRPr="00EB213F">
        <w:rPr>
          <w:rFonts w:asciiTheme="minorHAnsi" w:hAnsiTheme="minorHAnsi"/>
        </w:rPr>
        <w:t xml:space="preserve"> uprawnienia do wykonywania określonej działalności gospodarczej lub czynności, jeżeli przepisy prawa nakładają obowiązek ich posiadania tj. </w:t>
      </w:r>
      <w:r w:rsidR="00EB213F" w:rsidRPr="00EB213F">
        <w:rPr>
          <w:rFonts w:asciiTheme="minorHAnsi" w:hAnsiTheme="minorHAnsi"/>
          <w:b/>
          <w:bCs/>
        </w:rPr>
        <w:t xml:space="preserve">posiadał aktualne zezwolenie/koncesję na prowadzenie hurtowni farmaceutycznej lub w przypadku producenta – aktualne zezwolenie (zezwolenia) na produkcję, zgodnie z ustawą z dnia 06.09.2001 r. Prawo farmaceutyczne (tekst jednolity Dz. U. z 2016 r., poz. 2142 z </w:t>
      </w:r>
      <w:proofErr w:type="spellStart"/>
      <w:r w:rsidR="00EB213F" w:rsidRPr="00EB213F">
        <w:rPr>
          <w:rFonts w:asciiTheme="minorHAnsi" w:hAnsiTheme="minorHAnsi"/>
          <w:b/>
          <w:bCs/>
        </w:rPr>
        <w:t>późn</w:t>
      </w:r>
      <w:proofErr w:type="spellEnd"/>
      <w:r w:rsidR="00EB213F" w:rsidRPr="00EB213F">
        <w:rPr>
          <w:rFonts w:asciiTheme="minorHAnsi" w:hAnsiTheme="minorHAnsi"/>
          <w:b/>
          <w:bCs/>
        </w:rPr>
        <w:t xml:space="preserve">. </w:t>
      </w:r>
      <w:r w:rsidR="00EB213F" w:rsidRPr="00F219C9">
        <w:rPr>
          <w:rFonts w:asciiTheme="minorHAnsi" w:hAnsiTheme="minorHAnsi"/>
          <w:b/>
          <w:bCs/>
        </w:rPr>
        <w:t>zm.)</w:t>
      </w:r>
      <w:r w:rsidR="0055615F" w:rsidRPr="00F219C9">
        <w:rPr>
          <w:rFonts w:asciiTheme="minorHAnsi" w:hAnsiTheme="minorHAnsi"/>
          <w:b/>
          <w:bCs/>
        </w:rPr>
        <w:t xml:space="preserve">, </w:t>
      </w:r>
      <w:r w:rsidR="0055615F" w:rsidRPr="009D3416">
        <w:rPr>
          <w:rFonts w:asciiTheme="minorHAnsi" w:hAnsiTheme="minorHAnsi"/>
          <w:b/>
          <w:bCs/>
          <w:u w:val="single"/>
        </w:rPr>
        <w:t>jeżeli dotyczy to oferowanych środków/preparatów</w:t>
      </w:r>
      <w:r w:rsidR="0055615F" w:rsidRPr="00F219C9">
        <w:rPr>
          <w:rFonts w:asciiTheme="minorHAnsi" w:hAnsiTheme="minorHAnsi"/>
          <w:b/>
          <w:bCs/>
        </w:rPr>
        <w:t>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</w:t>
      </w:r>
      <w:r w:rsidR="00A2000C" w:rsidRPr="00713048">
        <w:rPr>
          <w:rFonts w:asciiTheme="minorHAnsi" w:hAnsiTheme="minorHAnsi"/>
          <w:szCs w:val="24"/>
        </w:rPr>
        <w:lastRenderedPageBreak/>
        <w:t xml:space="preserve">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4A22979D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42CA9120" w14:textId="2BAB498D" w:rsidR="00A2000C" w:rsidRPr="00713048" w:rsidRDefault="000F62FF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702E58C1" w14:textId="34D3010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9D3416">
        <w:rPr>
          <w:rStyle w:val="Nagwek3Znak"/>
          <w:rFonts w:asciiTheme="minorHAnsi" w:eastAsia="Calibri" w:hAnsiTheme="minorHAnsi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11BAF3CF" w14:textId="21BF36C1" w:rsidR="003A4B91" w:rsidRPr="009D3416" w:rsidRDefault="003A4B91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9D3416">
        <w:rPr>
          <w:rFonts w:asciiTheme="minorHAnsi" w:hAnsiTheme="minorHAnsi"/>
          <w:b/>
          <w:szCs w:val="24"/>
        </w:rPr>
        <w:t>- aktualne zezwolenie / koncesja na prowadzenie hurtowni farmaceutycznej lub w przypadku producenta – aktualne zezwolenie (zezwolenia) na produkcję, zgodnie z ustawą z dnia 06.09.2001</w:t>
      </w:r>
      <w:r w:rsidR="0037674E" w:rsidRPr="009D3416">
        <w:rPr>
          <w:rFonts w:asciiTheme="minorHAnsi" w:hAnsiTheme="minorHAnsi"/>
          <w:b/>
          <w:szCs w:val="24"/>
        </w:rPr>
        <w:t xml:space="preserve"> </w:t>
      </w:r>
      <w:r w:rsidRPr="009D3416">
        <w:rPr>
          <w:rFonts w:asciiTheme="minorHAnsi" w:hAnsiTheme="minorHAnsi"/>
          <w:b/>
          <w:szCs w:val="24"/>
        </w:rPr>
        <w:t>r. Prawo farmaceutyczne (tekst jednolity Dz. U. z 2016</w:t>
      </w:r>
      <w:r w:rsidR="0037674E" w:rsidRPr="009D3416">
        <w:rPr>
          <w:rFonts w:asciiTheme="minorHAnsi" w:hAnsiTheme="minorHAnsi"/>
          <w:b/>
          <w:szCs w:val="24"/>
        </w:rPr>
        <w:t xml:space="preserve"> </w:t>
      </w:r>
      <w:r w:rsidRPr="009D3416">
        <w:rPr>
          <w:rFonts w:asciiTheme="minorHAnsi" w:hAnsiTheme="minorHAnsi"/>
          <w:b/>
          <w:szCs w:val="24"/>
        </w:rPr>
        <w:t xml:space="preserve">r., poz. 2142 z </w:t>
      </w:r>
      <w:proofErr w:type="spellStart"/>
      <w:r w:rsidRPr="009D3416">
        <w:rPr>
          <w:rFonts w:asciiTheme="minorHAnsi" w:hAnsiTheme="minorHAnsi"/>
          <w:b/>
          <w:szCs w:val="24"/>
        </w:rPr>
        <w:t>późn</w:t>
      </w:r>
      <w:proofErr w:type="spellEnd"/>
      <w:r w:rsidRPr="009D3416">
        <w:rPr>
          <w:rFonts w:asciiTheme="minorHAnsi" w:hAnsiTheme="minorHAnsi"/>
          <w:b/>
          <w:szCs w:val="24"/>
        </w:rPr>
        <w:t>. zm.)</w:t>
      </w:r>
      <w:r w:rsidR="00A34784" w:rsidRPr="009D3416">
        <w:rPr>
          <w:rFonts w:asciiTheme="minorHAnsi" w:hAnsiTheme="minorHAnsi"/>
          <w:b/>
          <w:szCs w:val="24"/>
        </w:rPr>
        <w:t xml:space="preserve">, </w:t>
      </w:r>
      <w:r w:rsidR="00A34784" w:rsidRPr="009D3416">
        <w:rPr>
          <w:rFonts w:asciiTheme="minorHAnsi" w:hAnsiTheme="minorHAnsi"/>
          <w:b/>
          <w:szCs w:val="24"/>
          <w:u w:val="single"/>
        </w:rPr>
        <w:t>jeżeli dotyczy to oferowanego środka/preparatu.</w:t>
      </w:r>
    </w:p>
    <w:p w14:paraId="25F8E646" w14:textId="7E02CBCC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9D3416">
        <w:rPr>
          <w:rStyle w:val="Nagwek3Znak"/>
          <w:rFonts w:asciiTheme="minorHAnsi" w:eastAsia="Calibri" w:hAnsiTheme="minorHAnsi"/>
          <w:color w:val="1F497D" w:themeColor="text2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67DCCE0B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9D3416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5DACABA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9D3416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09E24142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47EE24CB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4C8B25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1129235F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11C73804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</w:t>
      </w:r>
      <w:r w:rsidR="00927AFA">
        <w:rPr>
          <w:rFonts w:asciiTheme="minorHAnsi" w:hAnsiTheme="minorHAnsi"/>
          <w:b w:val="0"/>
          <w:color w:val="auto"/>
          <w:sz w:val="22"/>
          <w:szCs w:val="24"/>
        </w:rPr>
        <w:t xml:space="preserve">lub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braku przynależności do tej samej grupy kapitałowej, </w:t>
      </w:r>
      <w:r w:rsidR="00927AFA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723E9E85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2A876C6F" w14:textId="438DCDF3" w:rsidR="0086793D" w:rsidRDefault="00BF7645" w:rsidP="009D3416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3222CB35" w14:textId="77777777" w:rsidR="009D3416" w:rsidRPr="009D3416" w:rsidRDefault="009D3416" w:rsidP="009D3416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5697FD1E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 xml:space="preserve">Anna </w:t>
      </w:r>
      <w:proofErr w:type="spellStart"/>
      <w:r w:rsidRPr="00DD3434">
        <w:rPr>
          <w:rFonts w:asciiTheme="minorHAnsi" w:eastAsia="SimSun" w:hAnsiTheme="minorHAnsi"/>
          <w:b/>
        </w:rPr>
        <w:t>Saczyńska</w:t>
      </w:r>
      <w:proofErr w:type="spellEnd"/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lastRenderedPageBreak/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3B96FE8C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27AFA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7BDA784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07446B2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2955397E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D3416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D3416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08E64477" w14:textId="0EE825AE" w:rsidR="007E69CA" w:rsidRPr="003B6439" w:rsidRDefault="007E69CA" w:rsidP="009D341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9D3416">
        <w:rPr>
          <w:rFonts w:asciiTheme="minorHAnsi" w:hAnsiTheme="minorHAnsi"/>
          <w:color w:val="auto"/>
          <w:sz w:val="22"/>
        </w:rPr>
        <w:t>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4502DE38" w:rsidR="007E69CA" w:rsidRPr="00E67B42" w:rsidRDefault="007E69CA" w:rsidP="002656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E67B42">
        <w:rPr>
          <w:rFonts w:asciiTheme="minorHAnsi" w:hAnsiTheme="minorHAnsi"/>
          <w:b w:val="0"/>
          <w:color w:val="auto"/>
          <w:sz w:val="22"/>
        </w:rPr>
        <w:t>OFERTA</w:t>
      </w:r>
      <w:r w:rsidR="00E67B42" w:rsidRPr="00E67B42">
        <w:rPr>
          <w:rFonts w:asciiTheme="minorHAnsi" w:hAnsiTheme="minorHAnsi"/>
          <w:b w:val="0"/>
          <w:color w:val="auto"/>
          <w:sz w:val="22"/>
        </w:rPr>
        <w:t xml:space="preserve"> </w:t>
      </w:r>
      <w:r w:rsidRPr="00E67B42">
        <w:rPr>
          <w:rFonts w:asciiTheme="minorHAnsi" w:hAnsiTheme="minorHAnsi"/>
          <w:b w:val="0"/>
          <w:color w:val="auto"/>
          <w:sz w:val="22"/>
        </w:rPr>
        <w:t xml:space="preserve">– </w:t>
      </w:r>
      <w:r w:rsidR="00145C15" w:rsidRPr="00E67B42">
        <w:rPr>
          <w:rFonts w:asciiTheme="minorHAnsi" w:hAnsiTheme="minorHAnsi"/>
          <w:color w:val="auto"/>
          <w:sz w:val="22"/>
        </w:rPr>
        <w:t>„</w:t>
      </w:r>
      <w:r w:rsidR="003A4B91" w:rsidRPr="00E67B42">
        <w:rPr>
          <w:rFonts w:asciiTheme="minorHAnsi" w:hAnsiTheme="minorHAnsi"/>
          <w:color w:val="auto"/>
          <w:sz w:val="22"/>
        </w:rPr>
        <w:t xml:space="preserve">Dostawa środków antyseptycznych i dezynfekcyjnych na potrzeby SPZOZ </w:t>
      </w:r>
      <w:r w:rsidR="003A4B91" w:rsidRPr="00E67B42">
        <w:rPr>
          <w:rFonts w:asciiTheme="minorHAnsi" w:hAnsiTheme="minorHAnsi"/>
          <w:color w:val="auto"/>
          <w:sz w:val="22"/>
        </w:rPr>
        <w:br/>
        <w:t>w Łapach</w:t>
      </w:r>
      <w:r w:rsidR="00E67B42" w:rsidRPr="00E67B42">
        <w:rPr>
          <w:rFonts w:asciiTheme="minorHAnsi" w:hAnsiTheme="minorHAnsi"/>
          <w:color w:val="auto"/>
          <w:sz w:val="22"/>
        </w:rPr>
        <w:t xml:space="preserve"> - uzupełnienie</w:t>
      </w:r>
      <w:r w:rsidR="00145C15" w:rsidRPr="00E67B42">
        <w:rPr>
          <w:rFonts w:asciiTheme="minorHAnsi" w:hAnsiTheme="minorHAnsi"/>
          <w:color w:val="auto"/>
          <w:sz w:val="22"/>
        </w:rPr>
        <w:t xml:space="preserve">” , </w:t>
      </w:r>
      <w:r w:rsidRPr="00E67B42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E67B42">
        <w:rPr>
          <w:rFonts w:asciiTheme="minorHAnsi" w:hAnsiTheme="minorHAnsi"/>
          <w:color w:val="auto"/>
          <w:sz w:val="22"/>
        </w:rPr>
        <w:t>ZP/</w:t>
      </w:r>
      <w:r w:rsidR="00E67B42" w:rsidRPr="00E67B42">
        <w:rPr>
          <w:rFonts w:asciiTheme="minorHAnsi" w:hAnsiTheme="minorHAnsi"/>
          <w:color w:val="auto"/>
          <w:sz w:val="22"/>
        </w:rPr>
        <w:t>22</w:t>
      </w:r>
      <w:r w:rsidR="0027509D" w:rsidRPr="00E67B42">
        <w:rPr>
          <w:rFonts w:asciiTheme="minorHAnsi" w:hAnsiTheme="minorHAnsi"/>
          <w:color w:val="auto"/>
          <w:sz w:val="22"/>
        </w:rPr>
        <w:t>/</w:t>
      </w:r>
      <w:r w:rsidR="00E27B96" w:rsidRPr="00E67B42">
        <w:rPr>
          <w:rFonts w:asciiTheme="minorHAnsi" w:hAnsiTheme="minorHAnsi"/>
          <w:color w:val="auto"/>
          <w:sz w:val="22"/>
        </w:rPr>
        <w:t>20</w:t>
      </w:r>
      <w:r w:rsidR="009D3416" w:rsidRPr="00E67B42">
        <w:rPr>
          <w:rFonts w:asciiTheme="minorHAnsi" w:hAnsiTheme="minorHAnsi"/>
          <w:color w:val="auto"/>
          <w:sz w:val="22"/>
        </w:rPr>
        <w:t>20</w:t>
      </w:r>
      <w:r w:rsidR="00E27B96" w:rsidRPr="00E67B42">
        <w:rPr>
          <w:rFonts w:asciiTheme="minorHAnsi" w:hAnsiTheme="minorHAnsi"/>
          <w:color w:val="auto"/>
          <w:sz w:val="22"/>
        </w:rPr>
        <w:t>/PN</w:t>
      </w:r>
    </w:p>
    <w:p w14:paraId="4604ED8D" w14:textId="5D31BC39" w:rsidR="007E69CA" w:rsidRPr="001B76D2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1B76D2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1B76D2">
        <w:rPr>
          <w:rFonts w:asciiTheme="minorHAnsi" w:hAnsiTheme="minorHAnsi"/>
          <w:color w:val="auto"/>
          <w:sz w:val="22"/>
        </w:rPr>
        <w:t xml:space="preserve"> </w:t>
      </w:r>
      <w:r w:rsidR="00B863D8" w:rsidRPr="001B76D2">
        <w:rPr>
          <w:rFonts w:asciiTheme="minorHAnsi" w:hAnsiTheme="minorHAnsi"/>
          <w:color w:val="auto"/>
          <w:sz w:val="22"/>
        </w:rPr>
        <w:t>0</w:t>
      </w:r>
      <w:r w:rsidR="001B76D2" w:rsidRPr="001B76D2">
        <w:rPr>
          <w:rFonts w:asciiTheme="minorHAnsi" w:hAnsiTheme="minorHAnsi"/>
          <w:color w:val="auto"/>
          <w:sz w:val="22"/>
        </w:rPr>
        <w:t>9</w:t>
      </w:r>
      <w:r w:rsidR="00B863D8" w:rsidRPr="001B76D2">
        <w:rPr>
          <w:rFonts w:asciiTheme="minorHAnsi" w:hAnsiTheme="minorHAnsi"/>
          <w:color w:val="auto"/>
          <w:sz w:val="22"/>
        </w:rPr>
        <w:t>.</w:t>
      </w:r>
      <w:r w:rsidR="001B76D2" w:rsidRPr="001B76D2">
        <w:rPr>
          <w:rFonts w:asciiTheme="minorHAnsi" w:hAnsiTheme="minorHAnsi"/>
          <w:color w:val="auto"/>
          <w:sz w:val="22"/>
        </w:rPr>
        <w:t>10</w:t>
      </w:r>
      <w:r w:rsidR="008843B3" w:rsidRPr="001B76D2">
        <w:rPr>
          <w:rFonts w:asciiTheme="minorHAnsi" w:hAnsiTheme="minorHAnsi"/>
          <w:color w:val="auto"/>
          <w:sz w:val="22"/>
        </w:rPr>
        <w:t>.</w:t>
      </w:r>
      <w:r w:rsidR="00B04154" w:rsidRPr="001B76D2">
        <w:rPr>
          <w:rFonts w:asciiTheme="minorHAnsi" w:hAnsiTheme="minorHAnsi"/>
          <w:color w:val="auto"/>
          <w:sz w:val="22"/>
        </w:rPr>
        <w:t>20</w:t>
      </w:r>
      <w:r w:rsidR="009D3416" w:rsidRPr="001B76D2">
        <w:rPr>
          <w:rFonts w:asciiTheme="minorHAnsi" w:hAnsiTheme="minorHAnsi"/>
          <w:color w:val="auto"/>
          <w:sz w:val="22"/>
        </w:rPr>
        <w:t>20</w:t>
      </w:r>
      <w:r w:rsidR="00B04154" w:rsidRPr="001B76D2">
        <w:rPr>
          <w:rFonts w:asciiTheme="minorHAnsi" w:hAnsiTheme="minorHAnsi"/>
          <w:color w:val="auto"/>
          <w:sz w:val="22"/>
        </w:rPr>
        <w:t xml:space="preserve"> r. </w:t>
      </w:r>
      <w:r w:rsidRPr="001B76D2">
        <w:rPr>
          <w:rFonts w:asciiTheme="minorHAnsi" w:hAnsiTheme="minorHAnsi"/>
          <w:color w:val="auto"/>
          <w:sz w:val="22"/>
        </w:rPr>
        <w:t>do godz. 1</w:t>
      </w:r>
      <w:r w:rsidR="00B863D8" w:rsidRPr="001B76D2">
        <w:rPr>
          <w:rFonts w:asciiTheme="minorHAnsi" w:hAnsiTheme="minorHAnsi"/>
          <w:color w:val="auto"/>
          <w:sz w:val="22"/>
        </w:rPr>
        <w:t>2</w:t>
      </w:r>
      <w:r w:rsidRPr="001B76D2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B863D8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B863D8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B863D8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B863D8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863D8">
        <w:rPr>
          <w:rFonts w:asciiTheme="minorHAnsi" w:hAnsiTheme="minorHAnsi"/>
          <w:color w:val="1F497D" w:themeColor="text2"/>
        </w:rPr>
        <w:t xml:space="preserve"> </w:t>
      </w:r>
      <w:r w:rsidRPr="00B863D8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B863D8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863D8">
        <w:rPr>
          <w:rFonts w:asciiTheme="minorHAnsi" w:hAnsiTheme="minorHAnsi"/>
          <w:b/>
          <w:color w:val="1F497D" w:themeColor="text2"/>
        </w:rPr>
        <w:t>Rozdział 1</w:t>
      </w:r>
      <w:r w:rsidR="009A6B57" w:rsidRPr="00B863D8">
        <w:rPr>
          <w:rFonts w:asciiTheme="minorHAnsi" w:hAnsiTheme="minorHAnsi"/>
          <w:b/>
          <w:color w:val="1F497D" w:themeColor="text2"/>
        </w:rPr>
        <w:t>3</w:t>
      </w:r>
      <w:r w:rsidRPr="00B863D8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2D772FAC" w:rsidR="00BF7645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.1.</w:t>
      </w:r>
      <w:r w:rsidRPr="00B863D8">
        <w:rPr>
          <w:rFonts w:asciiTheme="minorHAnsi" w:hAnsiTheme="minorHAnsi"/>
        </w:rPr>
        <w:t xml:space="preserve"> Ofertę wraz z dokumentami, o których mowa w pkt. </w:t>
      </w:r>
      <w:r w:rsidR="0027041F" w:rsidRPr="00B863D8">
        <w:rPr>
          <w:rFonts w:asciiTheme="minorHAnsi" w:hAnsiTheme="minorHAnsi"/>
        </w:rPr>
        <w:t xml:space="preserve">12.12 </w:t>
      </w:r>
      <w:r w:rsidRPr="00B863D8">
        <w:rPr>
          <w:rFonts w:asciiTheme="minorHAnsi" w:hAnsiTheme="minorHAnsi"/>
        </w:rPr>
        <w:t xml:space="preserve">należy złożyć w terminie </w:t>
      </w:r>
      <w:r w:rsidR="0027041F" w:rsidRPr="00B863D8">
        <w:rPr>
          <w:rFonts w:asciiTheme="minorHAnsi" w:hAnsiTheme="minorHAnsi"/>
        </w:rPr>
        <w:br/>
      </w:r>
      <w:r w:rsidR="0027041F" w:rsidRPr="001B76D2">
        <w:rPr>
          <w:rFonts w:asciiTheme="minorHAnsi" w:hAnsiTheme="minorHAnsi"/>
          <w:b/>
        </w:rPr>
        <w:t xml:space="preserve">do dnia </w:t>
      </w:r>
      <w:r w:rsidR="00B863D8" w:rsidRPr="001B76D2">
        <w:rPr>
          <w:rFonts w:asciiTheme="minorHAnsi" w:hAnsiTheme="minorHAnsi"/>
          <w:b/>
        </w:rPr>
        <w:t>0</w:t>
      </w:r>
      <w:r w:rsidR="001B76D2" w:rsidRPr="001B76D2">
        <w:rPr>
          <w:rFonts w:asciiTheme="minorHAnsi" w:hAnsiTheme="minorHAnsi"/>
          <w:b/>
        </w:rPr>
        <w:t>9</w:t>
      </w:r>
      <w:r w:rsidR="00B863D8" w:rsidRPr="001B76D2">
        <w:rPr>
          <w:rFonts w:asciiTheme="minorHAnsi" w:hAnsiTheme="minorHAnsi"/>
          <w:b/>
        </w:rPr>
        <w:t>.</w:t>
      </w:r>
      <w:r w:rsidR="001B76D2" w:rsidRPr="001B76D2">
        <w:rPr>
          <w:rFonts w:asciiTheme="minorHAnsi" w:hAnsiTheme="minorHAnsi"/>
          <w:b/>
        </w:rPr>
        <w:t>10</w:t>
      </w:r>
      <w:r w:rsidR="008843B3" w:rsidRPr="001B76D2">
        <w:rPr>
          <w:rFonts w:asciiTheme="minorHAnsi" w:hAnsiTheme="minorHAnsi"/>
          <w:b/>
        </w:rPr>
        <w:t>.20</w:t>
      </w:r>
      <w:r w:rsidR="009D3416" w:rsidRPr="001B76D2">
        <w:rPr>
          <w:rFonts w:asciiTheme="minorHAnsi" w:hAnsiTheme="minorHAnsi"/>
          <w:b/>
        </w:rPr>
        <w:t>20</w:t>
      </w:r>
      <w:r w:rsidRPr="001B76D2">
        <w:rPr>
          <w:rFonts w:asciiTheme="minorHAnsi" w:hAnsiTheme="minorHAnsi"/>
          <w:b/>
        </w:rPr>
        <w:t xml:space="preserve"> r. do godz. 1</w:t>
      </w:r>
      <w:r w:rsidR="00B863D8" w:rsidRPr="001B76D2">
        <w:rPr>
          <w:rFonts w:asciiTheme="minorHAnsi" w:hAnsiTheme="minorHAnsi"/>
          <w:b/>
        </w:rPr>
        <w:t>2</w:t>
      </w:r>
      <w:r w:rsidRPr="001B76D2">
        <w:rPr>
          <w:rFonts w:asciiTheme="minorHAnsi" w:hAnsiTheme="minorHAnsi"/>
          <w:b/>
        </w:rPr>
        <w:t>:00</w:t>
      </w:r>
      <w:r w:rsidRPr="001B76D2">
        <w:rPr>
          <w:rFonts w:asciiTheme="minorHAnsi" w:hAnsiTheme="minorHAnsi"/>
        </w:rPr>
        <w:t xml:space="preserve"> w</w:t>
      </w:r>
      <w:r w:rsidRPr="00E67B42">
        <w:rPr>
          <w:rFonts w:asciiTheme="minorHAnsi" w:hAnsiTheme="minorHAnsi"/>
        </w:rPr>
        <w:t xml:space="preserve"> siedzibie </w:t>
      </w:r>
      <w:r w:rsidR="00BF7645" w:rsidRPr="00E67B42">
        <w:rPr>
          <w:rFonts w:asciiTheme="minorHAnsi" w:hAnsiTheme="minorHAnsi"/>
          <w:u w:val="single"/>
        </w:rPr>
        <w:t>Samodziel</w:t>
      </w:r>
      <w:r w:rsidR="0027041F" w:rsidRPr="00E67B42">
        <w:rPr>
          <w:rFonts w:asciiTheme="minorHAnsi" w:hAnsiTheme="minorHAnsi"/>
          <w:u w:val="single"/>
        </w:rPr>
        <w:t>nego Publicznego Zakładu Opieki</w:t>
      </w:r>
      <w:r w:rsidR="0027041F" w:rsidRPr="00B863D8">
        <w:rPr>
          <w:rFonts w:asciiTheme="minorHAnsi" w:hAnsiTheme="minorHAnsi"/>
          <w:u w:val="single"/>
        </w:rPr>
        <w:t xml:space="preserve"> </w:t>
      </w:r>
      <w:r w:rsidR="00BF7645" w:rsidRPr="00B863D8">
        <w:rPr>
          <w:rFonts w:asciiTheme="minorHAnsi" w:hAnsiTheme="minorHAnsi"/>
          <w:u w:val="single"/>
        </w:rPr>
        <w:t>Zdrowotnej w Łapach, 18-100 Łapy, ul.</w:t>
      </w:r>
      <w:r w:rsidR="00B04154" w:rsidRPr="00B863D8">
        <w:rPr>
          <w:rFonts w:asciiTheme="minorHAnsi" w:hAnsiTheme="minorHAnsi"/>
          <w:u w:val="single"/>
        </w:rPr>
        <w:t xml:space="preserve"> J.</w:t>
      </w:r>
      <w:r w:rsidR="00BF7645" w:rsidRPr="00B863D8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.2.</w:t>
      </w:r>
      <w:r w:rsidRPr="00B863D8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3D6AFFD3" w:rsidR="007E69CA" w:rsidRPr="00B863D8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B863D8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B863D8">
        <w:rPr>
          <w:rStyle w:val="Nagwek2Znak"/>
          <w:rFonts w:asciiTheme="minorHAnsi" w:eastAsia="Calibri" w:hAnsiTheme="minorHAnsi"/>
          <w:color w:val="auto"/>
        </w:rPr>
        <w:t>3</w:t>
      </w:r>
      <w:r w:rsidRPr="00B863D8">
        <w:rPr>
          <w:rStyle w:val="Nagwek2Znak"/>
          <w:rFonts w:asciiTheme="minorHAnsi" w:eastAsia="Calibri" w:hAnsiTheme="minorHAnsi"/>
          <w:color w:val="auto"/>
        </w:rPr>
        <w:t>.3.</w:t>
      </w:r>
      <w:r w:rsidRPr="00B863D8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927AFA" w:rsidRPr="00B863D8">
        <w:rPr>
          <w:rFonts w:asciiTheme="minorHAnsi" w:hAnsiTheme="minorHAnsi"/>
        </w:rPr>
        <w:t>3</w:t>
      </w:r>
      <w:r w:rsidRPr="00B863D8">
        <w:rPr>
          <w:rFonts w:asciiTheme="minorHAnsi" w:hAnsiTheme="minorHAnsi"/>
        </w:rPr>
        <w:t xml:space="preserve">.1, a nie data jej wysłania przesyłką pocztową lub kurierską. </w:t>
      </w:r>
    </w:p>
    <w:p w14:paraId="1541C470" w14:textId="28985CD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B76D2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1B76D2">
        <w:rPr>
          <w:rStyle w:val="Nagwek2Znak"/>
          <w:rFonts w:asciiTheme="minorHAnsi" w:eastAsia="Calibri" w:hAnsiTheme="minorHAnsi"/>
          <w:color w:val="auto"/>
        </w:rPr>
        <w:t>3</w:t>
      </w:r>
      <w:r w:rsidRPr="001B76D2">
        <w:rPr>
          <w:rStyle w:val="Nagwek2Znak"/>
          <w:rFonts w:asciiTheme="minorHAnsi" w:eastAsia="Calibri" w:hAnsiTheme="minorHAnsi"/>
          <w:color w:val="auto"/>
        </w:rPr>
        <w:t>.4.</w:t>
      </w:r>
      <w:r w:rsidRPr="001B76D2">
        <w:rPr>
          <w:rFonts w:asciiTheme="minorHAnsi" w:hAnsiTheme="minorHAnsi"/>
        </w:rPr>
        <w:t xml:space="preserve"> Otwarcie ofert nastąpi w dniu</w:t>
      </w:r>
      <w:r w:rsidR="003D5BBB" w:rsidRPr="001B76D2">
        <w:rPr>
          <w:rFonts w:asciiTheme="minorHAnsi" w:hAnsiTheme="minorHAnsi"/>
        </w:rPr>
        <w:t xml:space="preserve"> </w:t>
      </w:r>
      <w:r w:rsidR="001B76D2" w:rsidRPr="001B76D2">
        <w:rPr>
          <w:rFonts w:asciiTheme="minorHAnsi" w:hAnsiTheme="minorHAnsi"/>
          <w:b/>
        </w:rPr>
        <w:t>09</w:t>
      </w:r>
      <w:r w:rsidR="00B863D8" w:rsidRPr="001B76D2">
        <w:rPr>
          <w:rFonts w:asciiTheme="minorHAnsi" w:hAnsiTheme="minorHAnsi"/>
          <w:b/>
        </w:rPr>
        <w:t>.</w:t>
      </w:r>
      <w:r w:rsidR="001B76D2" w:rsidRPr="001B76D2">
        <w:rPr>
          <w:rFonts w:asciiTheme="minorHAnsi" w:hAnsiTheme="minorHAnsi"/>
          <w:b/>
        </w:rPr>
        <w:t>10</w:t>
      </w:r>
      <w:r w:rsidR="008843B3" w:rsidRPr="001B76D2">
        <w:rPr>
          <w:rFonts w:asciiTheme="minorHAnsi" w:hAnsiTheme="minorHAnsi"/>
          <w:b/>
        </w:rPr>
        <w:t>.20</w:t>
      </w:r>
      <w:r w:rsidR="009D3416" w:rsidRPr="001B76D2">
        <w:rPr>
          <w:rFonts w:asciiTheme="minorHAnsi" w:hAnsiTheme="minorHAnsi"/>
          <w:b/>
        </w:rPr>
        <w:t>20</w:t>
      </w:r>
      <w:r w:rsidR="00C365B2" w:rsidRPr="001B76D2">
        <w:rPr>
          <w:rFonts w:asciiTheme="minorHAnsi" w:hAnsiTheme="minorHAnsi"/>
          <w:b/>
        </w:rPr>
        <w:t xml:space="preserve"> r.</w:t>
      </w:r>
      <w:r w:rsidRPr="001B76D2">
        <w:rPr>
          <w:rFonts w:asciiTheme="minorHAnsi" w:hAnsiTheme="minorHAnsi"/>
          <w:b/>
        </w:rPr>
        <w:t xml:space="preserve"> o godz. 1</w:t>
      </w:r>
      <w:r w:rsidR="00B863D8" w:rsidRPr="001B76D2">
        <w:rPr>
          <w:rFonts w:asciiTheme="minorHAnsi" w:hAnsiTheme="minorHAnsi"/>
          <w:b/>
        </w:rPr>
        <w:t>2</w:t>
      </w:r>
      <w:r w:rsidRPr="001B76D2">
        <w:rPr>
          <w:rFonts w:asciiTheme="minorHAnsi" w:hAnsiTheme="minorHAnsi"/>
          <w:b/>
        </w:rPr>
        <w:t>:15</w:t>
      </w:r>
      <w:r w:rsidRPr="001B76D2">
        <w:rPr>
          <w:rFonts w:asciiTheme="minorHAnsi" w:hAnsiTheme="minorHAnsi"/>
        </w:rPr>
        <w:t xml:space="preserve"> w siedzibie</w:t>
      </w:r>
      <w:r w:rsidRPr="00E67B42">
        <w:rPr>
          <w:rFonts w:asciiTheme="minorHAnsi" w:hAnsiTheme="minorHAnsi"/>
        </w:rPr>
        <w:t xml:space="preserve"> </w:t>
      </w:r>
      <w:r w:rsidR="00BF7645" w:rsidRPr="00E67B42">
        <w:rPr>
          <w:rFonts w:asciiTheme="minorHAnsi" w:hAnsiTheme="minorHAnsi"/>
        </w:rPr>
        <w:t>Samodzielnego</w:t>
      </w:r>
      <w:r w:rsidR="00BF7645" w:rsidRPr="00B863D8">
        <w:rPr>
          <w:rFonts w:asciiTheme="minorHAnsi" w:hAnsiTheme="minorHAnsi"/>
        </w:rPr>
        <w:t xml:space="preserve"> Publicznego Zakładu Opieki Zdrowotnej w Łapach, 18-100 Łapy, ul. </w:t>
      </w:r>
      <w:r w:rsidR="00B04154" w:rsidRPr="00B863D8">
        <w:rPr>
          <w:rFonts w:asciiTheme="minorHAnsi" w:hAnsiTheme="minorHAnsi"/>
        </w:rPr>
        <w:t xml:space="preserve">J. </w:t>
      </w:r>
      <w:r w:rsidR="00BF7645" w:rsidRPr="00B863D8">
        <w:rPr>
          <w:rFonts w:asciiTheme="minorHAnsi" w:hAnsiTheme="minorHAnsi"/>
        </w:rPr>
        <w:t>Korczaka 23, w pokoju nr 10</w:t>
      </w:r>
      <w:r w:rsidR="009D3416" w:rsidRPr="00B863D8">
        <w:rPr>
          <w:rFonts w:asciiTheme="minorHAnsi" w:hAnsiTheme="minorHAnsi"/>
        </w:rPr>
        <w:t>7</w:t>
      </w:r>
      <w:r w:rsidR="00BF7645" w:rsidRPr="00B863D8">
        <w:rPr>
          <w:rFonts w:asciiTheme="minorHAnsi" w:hAnsiTheme="minorHAnsi"/>
        </w:rPr>
        <w:t>, budynek Administracji.</w:t>
      </w:r>
    </w:p>
    <w:p w14:paraId="1719B8DC" w14:textId="182A14A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27041F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45D4CA9C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F6D9DB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10C774AC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27041F" w:rsidRPr="0027041F">
        <w:rPr>
          <w:rFonts w:asciiTheme="minorHAnsi" w:hAnsiTheme="minorHAnsi"/>
          <w:b/>
        </w:rPr>
        <w:t>Z</w:t>
      </w:r>
      <w:r w:rsidR="00A10FC1" w:rsidRPr="0027041F">
        <w:rPr>
          <w:rFonts w:asciiTheme="minorHAnsi" w:hAnsiTheme="minorHAnsi"/>
          <w:b/>
        </w:rPr>
        <w:t xml:space="preserve">ał. nr </w:t>
      </w:r>
      <w:r w:rsidR="0032638C" w:rsidRPr="0027041F">
        <w:rPr>
          <w:rFonts w:asciiTheme="minorHAnsi" w:hAnsiTheme="minorHAnsi"/>
          <w:b/>
        </w:rPr>
        <w:t>1</w:t>
      </w:r>
      <w:r w:rsidR="00A10FC1" w:rsidRPr="0027041F">
        <w:rPr>
          <w:rFonts w:asciiTheme="minorHAnsi" w:hAnsiTheme="minorHAnsi"/>
          <w:b/>
        </w:rPr>
        <w:t xml:space="preserve"> </w:t>
      </w:r>
      <w:r w:rsidR="0032638C" w:rsidRPr="0027041F">
        <w:rPr>
          <w:rFonts w:asciiTheme="minorHAnsi" w:hAnsiTheme="minorHAnsi"/>
          <w:b/>
        </w:rPr>
        <w:t>Formularzem</w:t>
      </w:r>
      <w:r w:rsidR="00A10FC1" w:rsidRPr="0027041F">
        <w:rPr>
          <w:rFonts w:asciiTheme="minorHAnsi" w:hAnsiTheme="minorHAnsi"/>
          <w:b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</w:t>
      </w:r>
      <w:r w:rsidRPr="00DD3434">
        <w:rPr>
          <w:rFonts w:asciiTheme="minorHAnsi" w:hAnsiTheme="minorHAnsi"/>
        </w:rPr>
        <w:lastRenderedPageBreak/>
        <w:t xml:space="preserve">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402"/>
        <w:gridCol w:w="3678"/>
      </w:tblGrid>
      <w:tr w:rsidR="007E69CA" w:rsidRPr="00DD3434" w14:paraId="50301DF7" w14:textId="77777777" w:rsidTr="009D3416">
        <w:tc>
          <w:tcPr>
            <w:tcW w:w="1872" w:type="dxa"/>
            <w:shd w:val="clear" w:color="auto" w:fill="auto"/>
          </w:tcPr>
          <w:p w14:paraId="215E42C3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833F66D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678" w:type="dxa"/>
            <w:shd w:val="clear" w:color="auto" w:fill="auto"/>
          </w:tcPr>
          <w:p w14:paraId="3C81874B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9D3416">
        <w:tc>
          <w:tcPr>
            <w:tcW w:w="1872" w:type="dxa"/>
            <w:shd w:val="clear" w:color="auto" w:fill="auto"/>
          </w:tcPr>
          <w:p w14:paraId="60FA5EC6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012CE2A" w14:textId="77777777" w:rsidR="007E69CA" w:rsidRPr="00DD3434" w:rsidRDefault="007E69CA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678" w:type="dxa"/>
            <w:shd w:val="clear" w:color="auto" w:fill="auto"/>
          </w:tcPr>
          <w:p w14:paraId="6C7BDAE0" w14:textId="77777777" w:rsidR="007E69CA" w:rsidRPr="00DD3434" w:rsidRDefault="00C87B00" w:rsidP="009D341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28CFA77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27041F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5851E5D0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77777777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38DC15C" w14:textId="77777777" w:rsidR="009D3416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 w:rsidR="009D3416">
        <w:rPr>
          <w:rFonts w:asciiTheme="minorHAnsi" w:hAnsiTheme="minorHAnsi"/>
          <w:szCs w:val="24"/>
        </w:rPr>
        <w:t>,</w:t>
      </w:r>
    </w:p>
    <w:p w14:paraId="5E6BEE07" w14:textId="459B4DC5" w:rsidR="00AC3E91" w:rsidRDefault="009D3416" w:rsidP="009D3416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c) </w:t>
      </w:r>
      <w:r w:rsidRPr="009D3416">
        <w:rPr>
          <w:rFonts w:asciiTheme="minorHAnsi" w:hAnsiTheme="minorHAnsi"/>
          <w:szCs w:val="24"/>
        </w:rPr>
        <w:t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</w:t>
      </w:r>
      <w:r w:rsidR="00AC3E91"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4. Dopuszczalne będzie podwyższenie cen towaru wynikające z art. 142 ust. 5 pkt. 2 i 3 ustawy </w:t>
      </w:r>
      <w:proofErr w:type="spellStart"/>
      <w:r w:rsidRPr="00DD3434">
        <w:rPr>
          <w:rFonts w:asciiTheme="minorHAnsi" w:hAnsiTheme="minorHAnsi"/>
          <w:szCs w:val="24"/>
        </w:rPr>
        <w:t>Pzp</w:t>
      </w:r>
      <w:proofErr w:type="spellEnd"/>
      <w:r w:rsidRPr="00DD3434">
        <w:rPr>
          <w:rFonts w:asciiTheme="minorHAnsi" w:hAnsiTheme="minorHAnsi"/>
          <w:szCs w:val="24"/>
        </w:rPr>
        <w:t>, jeżeli zmiany te będą miały wpływ na koszty wykonania zamówienia publicznego przez Wykonawcę. Ciężar udowodnienia konieczności zmiany spoczywa na Wykonawcy.</w:t>
      </w:r>
    </w:p>
    <w:p w14:paraId="3982BCAF" w14:textId="284B804D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="00604734">
        <w:rPr>
          <w:rFonts w:asciiTheme="minorHAnsi" w:hAnsiTheme="minorHAnsi"/>
          <w:szCs w:val="24"/>
        </w:rPr>
        <w:t xml:space="preserve">. Wprowadzenie zmian </w:t>
      </w:r>
      <w:r w:rsidRPr="00A37087">
        <w:rPr>
          <w:rFonts w:asciiTheme="minorHAnsi" w:hAnsiTheme="minorHAnsi"/>
          <w:szCs w:val="24"/>
        </w:rPr>
        <w:t>wymaga sporządzenia aneksu do umowy.</w:t>
      </w:r>
      <w:r w:rsidRPr="00DD3434">
        <w:rPr>
          <w:rFonts w:asciiTheme="minorHAnsi" w:hAnsiTheme="minorHAnsi"/>
          <w:szCs w:val="24"/>
        </w:rPr>
        <w:t xml:space="preserve">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0C96009C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6F7EA67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</w:t>
      </w:r>
      <w:r w:rsidR="009D3416">
        <w:rPr>
          <w:rFonts w:asciiTheme="minorHAnsi" w:hAnsiTheme="minorHAnsi"/>
        </w:rPr>
        <w:t>o</w:t>
      </w:r>
      <w:r w:rsidR="00706827" w:rsidRPr="00DD3434">
        <w:rPr>
          <w:rFonts w:asciiTheme="minorHAnsi" w:hAnsiTheme="minorHAnsi"/>
        </w:rPr>
        <w:t>@szpitallapy.pl;</w:t>
      </w:r>
    </w:p>
    <w:p w14:paraId="0109328D" w14:textId="3D07CE3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proofErr w:type="spellStart"/>
      <w:r w:rsidR="009D3416">
        <w:rPr>
          <w:rFonts w:asciiTheme="minorHAnsi" w:hAnsiTheme="minorHAnsi"/>
          <w:b/>
        </w:rPr>
        <w:t>Szynkowski</w:t>
      </w:r>
      <w:proofErr w:type="spellEnd"/>
      <w:r w:rsidR="00706827" w:rsidRPr="00DD3434">
        <w:rPr>
          <w:rFonts w:asciiTheme="minorHAnsi" w:hAnsiTheme="minorHAnsi"/>
        </w:rPr>
        <w:t xml:space="preserve">, email: </w:t>
      </w:r>
      <w:hyperlink r:id="rId12" w:history="1">
        <w:r w:rsidR="009D3416" w:rsidRPr="00805372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58E4F34F" w14:textId="4C2EA176" w:rsidR="00547626" w:rsidRPr="0037674E" w:rsidRDefault="00547626" w:rsidP="000149E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9D3416">
        <w:rPr>
          <w:rFonts w:asciiTheme="minorHAnsi" w:hAnsiTheme="minorHAnsi"/>
        </w:rPr>
        <w:t>„</w:t>
      </w:r>
      <w:r w:rsidR="0037674E" w:rsidRPr="0037674E">
        <w:rPr>
          <w:rFonts w:asciiTheme="minorHAnsi" w:hAnsiTheme="minorHAnsi"/>
          <w:b/>
        </w:rPr>
        <w:t>Dostawa środków antyseptycznych i dezynfekcyjnych na potrzeby SPZOZ w Łapach</w:t>
      </w:r>
      <w:r w:rsidR="009D3416">
        <w:rPr>
          <w:rFonts w:asciiTheme="minorHAnsi" w:hAnsiTheme="minorHAnsi"/>
          <w:b/>
        </w:rPr>
        <w:t>”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256FE5B" w14:textId="0D9029E5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9D3416">
        <w:rPr>
          <w:rFonts w:asciiTheme="minorHAnsi" w:hAnsiTheme="minorHAnsi"/>
        </w:rPr>
        <w:t>9</w:t>
      </w:r>
      <w:r w:rsidR="007A5567" w:rsidRPr="00DD3434">
        <w:rPr>
          <w:rFonts w:asciiTheme="minorHAnsi" w:hAnsiTheme="minorHAnsi"/>
        </w:rPr>
        <w:t xml:space="preserve"> r. poz. 1</w:t>
      </w:r>
      <w:r w:rsidR="009D3416">
        <w:rPr>
          <w:rFonts w:asciiTheme="minorHAnsi" w:hAnsiTheme="minorHAnsi"/>
        </w:rPr>
        <w:t>843</w:t>
      </w:r>
      <w:r w:rsidRPr="00DD3434">
        <w:rPr>
          <w:rFonts w:asciiTheme="minorHAnsi" w:hAnsiTheme="minorHAnsi"/>
        </w:rPr>
        <w:t xml:space="preserve">);  </w:t>
      </w:r>
    </w:p>
    <w:p w14:paraId="3E68DA80" w14:textId="6EA3FD72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</w:t>
      </w:r>
      <w:r w:rsidR="009D3416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okres 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6CE10830" w:rsidR="002A61D0" w:rsidRPr="00DD3434" w:rsidRDefault="009D3416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Formularz </w:t>
      </w:r>
      <w:r w:rsidR="00C52DBB" w:rsidRPr="00DD3434">
        <w:rPr>
          <w:rFonts w:asciiTheme="minorHAnsi" w:hAnsiTheme="minorHAnsi"/>
        </w:rPr>
        <w:t>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3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42CE" w14:textId="77777777" w:rsidR="006B4048" w:rsidRDefault="006B4048" w:rsidP="0093346F">
      <w:pPr>
        <w:spacing w:after="0" w:line="240" w:lineRule="auto"/>
      </w:pPr>
      <w:r>
        <w:separator/>
      </w:r>
    </w:p>
  </w:endnote>
  <w:endnote w:type="continuationSeparator" w:id="0">
    <w:p w14:paraId="1D3B57DB" w14:textId="77777777" w:rsidR="006B4048" w:rsidRDefault="006B404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8B7507">
      <w:rPr>
        <w:rFonts w:ascii="Verdana" w:hAnsi="Verdana"/>
        <w:b/>
        <w:noProof/>
        <w:sz w:val="20"/>
        <w:szCs w:val="20"/>
      </w:rPr>
      <w:t>16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164E" w14:textId="77777777" w:rsidR="006B4048" w:rsidRDefault="006B4048" w:rsidP="0093346F">
      <w:pPr>
        <w:spacing w:after="0" w:line="240" w:lineRule="auto"/>
      </w:pPr>
      <w:r>
        <w:separator/>
      </w:r>
    </w:p>
  </w:footnote>
  <w:footnote w:type="continuationSeparator" w:id="0">
    <w:p w14:paraId="335C3F94" w14:textId="77777777" w:rsidR="006B4048" w:rsidRDefault="006B404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19F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42A1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0ED3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B76D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7E7B"/>
    <w:rsid w:val="0027041F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4734"/>
    <w:rsid w:val="006066E8"/>
    <w:rsid w:val="00614B51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B7507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27AFA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5FB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416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6516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39DE"/>
    <w:rsid w:val="00B7427D"/>
    <w:rsid w:val="00B77DDE"/>
    <w:rsid w:val="00B77DED"/>
    <w:rsid w:val="00B80D28"/>
    <w:rsid w:val="00B83198"/>
    <w:rsid w:val="00B83872"/>
    <w:rsid w:val="00B841B8"/>
    <w:rsid w:val="00B84957"/>
    <w:rsid w:val="00B863D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97D98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2CCE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67B42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B7D49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46FBC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0680-304A-48E7-A366-6B7857D5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6792</Words>
  <Characters>40752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47450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Edyta Piszczatowska</cp:lastModifiedBy>
  <cp:revision>23</cp:revision>
  <cp:lastPrinted>2019-04-15T06:09:00Z</cp:lastPrinted>
  <dcterms:created xsi:type="dcterms:W3CDTF">2019-07-08T06:32:00Z</dcterms:created>
  <dcterms:modified xsi:type="dcterms:W3CDTF">2020-10-01T12:55:00Z</dcterms:modified>
</cp:coreProperties>
</file>