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 w:val="false"/>
        <w:autoSpaceDE w:val="false"/>
        <w:jc w:val="center"/>
        <w:rPr>
          <w:rFonts w:ascii="Times New Roman" w:hAnsi="Times New Roman"/>
          <w:b/>
          <w:b/>
          <w:bCs/>
          <w:sz w:val="40"/>
          <w:szCs w:val="40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lang w:eastAsia="ar-SA"/>
        </w:rPr>
        <w:t>Specyfikacja Istotnych Warunków Zamówienia</w:t>
      </w:r>
    </w:p>
    <w:p>
      <w:pPr>
        <w:pStyle w:val="Normalny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  <w:lang w:eastAsia="ar-SA"/>
        </w:rPr>
        <w:t xml:space="preserve">Nr sprawy – </w:t>
      </w:r>
      <w:r>
        <w:rPr>
          <w:rStyle w:val="Domylnaczcionkaakapitu"/>
          <w:rFonts w:ascii="Times New Roman" w:hAnsi="Times New Roman"/>
          <w:b/>
          <w:color w:val="000000"/>
          <w:sz w:val="24"/>
          <w:szCs w:val="24"/>
        </w:rPr>
        <w:t xml:space="preserve">ZP/4/2017/PN </w:t>
      </w:r>
    </w:p>
    <w:p>
      <w:pPr>
        <w:pStyle w:val="Normalny"/>
        <w:jc w:val="center"/>
        <w:rPr/>
      </w:pPr>
      <w:r>
        <w:rPr>
          <w:rStyle w:val="Domylnaczcionkaakapitu"/>
          <w:rFonts w:ascii="Times New Roman" w:hAnsi="Times New Roman"/>
          <w:b/>
          <w:color w:val="000000"/>
          <w:sz w:val="28"/>
          <w:szCs w:val="28"/>
        </w:rPr>
        <w:t>„</w:t>
      </w:r>
      <w:r>
        <w:rPr>
          <w:rStyle w:val="Domylnaczcionkaakapitu"/>
          <w:rFonts w:ascii="Times New Roman" w:hAnsi="Times New Roman"/>
          <w:b/>
          <w:color w:val="000000"/>
          <w:sz w:val="28"/>
          <w:szCs w:val="28"/>
        </w:rPr>
        <w:t>Dostawa materiałów i sprzętu jednorazowego użytku na potrzeby SP ZOZ w Łapach</w:t>
      </w:r>
      <w:r>
        <w:rPr>
          <w:rStyle w:val="Domylnaczcionkaakapitu"/>
          <w:rFonts w:ascii="Times New Roman" w:hAnsi="Times New Roman"/>
          <w:b/>
          <w:sz w:val="28"/>
          <w:szCs w:val="28"/>
          <w:lang w:eastAsia="ar-SA"/>
        </w:rPr>
        <w:t>”</w:t>
      </w:r>
    </w:p>
    <w:p>
      <w:pPr>
        <w:pStyle w:val="Normalny"/>
        <w:spacing w:lineRule="atLeast" w:line="285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ny"/>
        <w:spacing w:lineRule="atLeast" w:line="285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Zamawiający:</w:t>
      </w:r>
    </w:p>
    <w:p>
      <w:pPr>
        <w:pStyle w:val="Normalny"/>
        <w:widowControl w:val="false"/>
        <w:autoSpaceDE w:val="false"/>
        <w:spacing w:lineRule="auto" w:line="240"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Samodzielny Publiczny Zakład Opieki Zdrowotnej</w:t>
      </w:r>
    </w:p>
    <w:p>
      <w:pPr>
        <w:pStyle w:val="Normalny"/>
        <w:autoSpaceDE w:val="false"/>
        <w:spacing w:lineRule="auto" w:line="24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Adres Zamawiającego: </w:t>
      </w:r>
    </w:p>
    <w:p>
      <w:pPr>
        <w:pStyle w:val="Normalny"/>
        <w:autoSpaceDE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Korczaka 23</w:t>
      </w:r>
    </w:p>
    <w:p>
      <w:pPr>
        <w:pStyle w:val="Default"/>
        <w:spacing w:lineRule="auto" w:line="276" w:before="0" w:after="45"/>
        <w:rPr/>
      </w:pPr>
      <w:r>
        <w:rPr/>
        <w:t>18-100 Łapy</w:t>
      </w:r>
    </w:p>
    <w:p>
      <w:pPr>
        <w:pStyle w:val="Normalny"/>
        <w:autoSpaceDE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REGON: 050644804</w:t>
      </w:r>
    </w:p>
    <w:p>
      <w:pPr>
        <w:pStyle w:val="Normalny"/>
        <w:autoSpaceDE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NIP: 966-13-19-909</w:t>
      </w:r>
    </w:p>
    <w:p>
      <w:pPr>
        <w:pStyle w:val="Normalny"/>
        <w:autoSpaceDE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centrala (85) 814 24 38, faks (85) 814 24 82 lub (85) 814 24 54</w:t>
      </w:r>
    </w:p>
    <w:p>
      <w:pPr>
        <w:pStyle w:val="Normalny"/>
        <w:autoSpaceDE w:val="false"/>
        <w:spacing w:lineRule="auto" w:line="240" w:before="0" w:after="0"/>
        <w:rPr/>
      </w:pP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Tel. Dział Zam. </w:t>
      </w:r>
      <w:r>
        <w:rPr>
          <w:rStyle w:val="Domylnaczcionkaakapitu"/>
          <w:rFonts w:ascii="Times New Roman" w:hAnsi="Times New Roman"/>
          <w:color w:val="000000"/>
          <w:sz w:val="24"/>
          <w:szCs w:val="24"/>
          <w:lang w:val="en-US"/>
        </w:rPr>
        <w:t>Publ. (85) 814 24 51</w:t>
      </w:r>
    </w:p>
    <w:p>
      <w:pPr>
        <w:pStyle w:val="Normalny"/>
        <w:autoSpaceDE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przetargi@szpitallapy.pl</w:t>
      </w:r>
    </w:p>
    <w:p>
      <w:pPr>
        <w:pStyle w:val="Default"/>
        <w:spacing w:lineRule="auto" w:line="276" w:before="0" w:after="45"/>
        <w:rPr/>
      </w:pPr>
      <w:r>
        <w:rPr>
          <w:rStyle w:val="Domylnaczcionkaakapitu"/>
          <w:bCs/>
          <w:color w:val="0000FF"/>
          <w:lang w:val="en-US"/>
        </w:rPr>
        <w:t>w</w:t>
      </w:r>
      <w:r>
        <w:rPr>
          <w:rStyle w:val="Domylnaczcionkaakapitu"/>
          <w:color w:val="0000FF"/>
          <w:lang w:val="en-US"/>
        </w:rPr>
        <w:t>ww.szpitallapy.pl</w:t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  <w:lang w:eastAsia="ar-SA"/>
        </w:rPr>
        <w:t>zwany dalej ZAMAWIAJĄCYM, zaprasza do udziału w postępowaniu o zamówienie publiczne w trybie przetargu nieograniczonego o wartości szacunkowej nie przekraczającej wyrażonej w złotych równowartości kwoty 209.000 EURO.</w:t>
      </w:r>
    </w:p>
    <w:p>
      <w:pPr>
        <w:pStyle w:val="Normalny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Przedmiot zamówienia:</w:t>
      </w:r>
    </w:p>
    <w:p>
      <w:pPr>
        <w:pStyle w:val="Normalny"/>
        <w:widowControl w:val="false"/>
        <w:autoSpaceDE w:val="false"/>
        <w:ind w:left="360" w:hanging="0"/>
        <w:jc w:val="both"/>
        <w:rPr/>
      </w:pPr>
      <w:r>
        <w:rPr>
          <w:rStyle w:val="Domylnaczcionkaakapitu"/>
          <w:rFonts w:eastAsia="SimSun"/>
        </w:rPr>
        <w:t xml:space="preserve">Główny Kod CPV: </w:t>
      </w:r>
      <w:r>
        <w:rPr>
          <w:rStyle w:val="Domylnaczcionkaakapitu"/>
          <w:rFonts w:eastAsia="Calibri" w:cs="TimesNewRomanPS-BoldMT" w:ascii="TimesNewRomanPS-BoldMT" w:hAnsi="TimesNewRomanPS-BoldMT"/>
          <w:b/>
          <w:bCs/>
          <w:lang w:eastAsia="en-US"/>
        </w:rPr>
        <w:t xml:space="preserve">33140000 – 3- materiały medyczne, </w:t>
      </w:r>
    </w:p>
    <w:p>
      <w:pPr>
        <w:pStyle w:val="Normalny"/>
        <w:widowControl w:val="false"/>
        <w:autoSpaceDE w:val="false"/>
        <w:ind w:left="1416" w:hanging="0"/>
        <w:jc w:val="both"/>
        <w:rPr/>
      </w:pPr>
      <w:r>
        <w:rPr/>
        <w:t xml:space="preserve">              </w:t>
      </w:r>
      <w:r>
        <w:rPr>
          <w:rStyle w:val="Domylnaczcionkaakapitu"/>
          <w:rFonts w:eastAsia="Calibri" w:cs="TimesNewRomanPS-BoldMT" w:ascii="TimesNewRomanPS-BoldMT" w:hAnsi="TimesNewRomanPS-BoldMT"/>
          <w:b/>
          <w:bCs/>
          <w:lang w:eastAsia="en-US"/>
        </w:rPr>
        <w:t>33190000 - 8 - różne urządzenia i produkty medyczne</w:t>
      </w:r>
    </w:p>
    <w:p>
      <w:pPr>
        <w:pStyle w:val="Normalny"/>
        <w:widowControl w:val="false"/>
        <w:numPr>
          <w:ilvl w:val="0"/>
          <w:numId w:val="3"/>
        </w:numPr>
        <w:autoSpaceDE w:val="false"/>
        <w:jc w:val="both"/>
        <w:rPr/>
      </w:pP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Przedmiotem zamówienia jest dostawa materiałów i sprzętu jednorazowego użytku zgodnie ze szczegółową specyfikacją asortymentową stanowiącą szczegółowy opis przedmiotu zamówienia. Szczegółowy opis przedmiotu zamówienia - Zał. nr 2 do SIWZ - uwzględnia podział na </w:t>
      </w:r>
      <w:r>
        <w:rPr>
          <w:rStyle w:val="Domylnaczcionkaakapitu"/>
          <w:rFonts w:ascii="Times New Roman" w:hAnsi="Times New Roman"/>
          <w:b/>
          <w:color w:val="000000"/>
          <w:sz w:val="24"/>
          <w:szCs w:val="24"/>
        </w:rPr>
        <w:t>30 Części</w:t>
      </w: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 i stanowi zbiór arkuszy wyceny do oferty </w:t>
      </w:r>
      <w:r>
        <w:rPr>
          <w:rStyle w:val="Domylnaczcionkaakapitu"/>
          <w:rFonts w:ascii="Times New Roman" w:hAnsi="Times New Roman"/>
          <w:sz w:val="24"/>
          <w:szCs w:val="24"/>
        </w:rPr>
        <w:t>od arkusza nr 1 do 30</w:t>
      </w: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ny"/>
        <w:widowControl w:val="false"/>
        <w:numPr>
          <w:ilvl w:val="0"/>
          <w:numId w:val="3"/>
        </w:numPr>
        <w:autoSpaceDE w:val="false"/>
        <w:jc w:val="both"/>
        <w:rPr/>
      </w:pP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Na podstawie art. 34 ust.5 Zamawiający w przedmiotowym postępowaniu przewiduje zastosowanie prawa opcji polegającego na możliwości zwiększenia zakresu realizacji dostaw poszczególnych produktów w ilości </w:t>
      </w:r>
      <w:r>
        <w:rPr>
          <w:rStyle w:val="Domylnaczcionkaakapitu"/>
          <w:rFonts w:ascii="Times New Roman" w:hAnsi="Times New Roman"/>
          <w:b/>
          <w:color w:val="000000"/>
          <w:sz w:val="24"/>
          <w:szCs w:val="24"/>
        </w:rPr>
        <w:t xml:space="preserve">nieprzekraczającej 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20%</w:t>
      </w: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>
      <w:pPr>
        <w:pStyle w:val="Lista"/>
        <w:numPr>
          <w:ilvl w:val="0"/>
          <w:numId w:val="3"/>
        </w:numPr>
        <w:tabs>
          <w:tab w:val="left" w:pos="-7267" w:leader="none"/>
        </w:tabs>
        <w:spacing w:lineRule="auto" w:line="276" w:before="120" w:after="160"/>
        <w:rPr/>
      </w:pPr>
      <w:r>
        <w:rPr>
          <w:rStyle w:val="Domylnaczcionkaakapitu"/>
          <w:w w:val="100"/>
          <w:sz w:val="24"/>
          <w:szCs w:val="24"/>
        </w:rPr>
        <w:t>Wykorzystanie prawa opcji nie jest obowiązkowe dla Zamawiającego. W przypadku nie skorzystania przez Zamawiającego z prawa opcji Wykonawcy nie przysługują żadne roszczenia z tego tytułu.</w:t>
      </w:r>
    </w:p>
    <w:p>
      <w:pPr>
        <w:pStyle w:val="Lista"/>
        <w:numPr>
          <w:ilvl w:val="0"/>
          <w:numId w:val="3"/>
        </w:numPr>
        <w:tabs>
          <w:tab w:val="left" w:pos="-7267" w:leader="none"/>
        </w:tabs>
        <w:spacing w:lineRule="auto" w:line="276" w:before="120" w:after="160"/>
        <w:rPr/>
      </w:pPr>
      <w:r>
        <w:rPr>
          <w:rStyle w:val="Domylnaczcionkaakapitu"/>
          <w:w w:val="100"/>
          <w:sz w:val="24"/>
          <w:szCs w:val="24"/>
        </w:rPr>
        <w:t>Cena jednostkowa poszczególnych materiałów i sprzętu jednorazowego użytku zamawianych w ramach prawa opcji nie może być inna od cen jednostkowych określonych w ofercie złożonej przez Wykonawcę w ramach przedmiotowego postępowania.</w:t>
      </w:r>
    </w:p>
    <w:p>
      <w:pPr>
        <w:pStyle w:val="Lista"/>
        <w:numPr>
          <w:ilvl w:val="0"/>
          <w:numId w:val="3"/>
        </w:numPr>
        <w:tabs>
          <w:tab w:val="left" w:pos="-7267" w:leader="none"/>
        </w:tabs>
        <w:spacing w:lineRule="auto" w:line="276" w:before="120" w:after="160"/>
        <w:rPr/>
      </w:pPr>
      <w:r>
        <w:rPr>
          <w:rStyle w:val="Domylnaczcionkaakapitu"/>
          <w:w w:val="100"/>
          <w:sz w:val="24"/>
          <w:szCs w:val="24"/>
        </w:rPr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>
      <w:pPr>
        <w:pStyle w:val="Lista"/>
        <w:tabs>
          <w:tab w:val="left" w:pos="-2587" w:leader="none"/>
        </w:tabs>
        <w:spacing w:lineRule="auto" w:line="276" w:before="120" w:after="160"/>
        <w:ind w:left="36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ny"/>
        <w:numPr>
          <w:ilvl w:val="0"/>
          <w:numId w:val="3"/>
        </w:numPr>
        <w:spacing w:before="0" w:after="4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Zamawiający zastrzega sobie prawo odstąpienia od umowy w przypadku zrealizowania </w:t>
        <w:br/>
        <w:t xml:space="preserve">zamówienia pod względem wartościowym w terminie wcześniejszym niż okres, na jaki </w:t>
        <w:br/>
        <w:t xml:space="preserve">została zawarta. </w:t>
      </w:r>
    </w:p>
    <w:p>
      <w:pPr>
        <w:pStyle w:val="Normalny"/>
        <w:spacing w:before="0" w:after="4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ny"/>
        <w:numPr>
          <w:ilvl w:val="0"/>
          <w:numId w:val="3"/>
        </w:numPr>
        <w:spacing w:before="0" w:after="3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Zamawiający zastrzega sobie prawo zmiany ilości poszczególnych pozycji asortymentu oferowanego w ramach pakietu, przy zachowaniu cen poszczególnych elementów oraz </w:t>
        <w:br/>
        <w:t xml:space="preserve">wartości całego pakietu. </w:t>
      </w:r>
    </w:p>
    <w:p>
      <w:pPr>
        <w:pStyle w:val="Akapitzlist"/>
        <w:rPr/>
      </w:pPr>
      <w:r>
        <w:rPr/>
      </w:r>
    </w:p>
    <w:p>
      <w:pPr>
        <w:pStyle w:val="Normalny"/>
        <w:widowControl w:val="false"/>
        <w:numPr>
          <w:ilvl w:val="0"/>
          <w:numId w:val="3"/>
        </w:numPr>
        <w:autoSpaceDE w:val="false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Wykonawca zobowiązany jest do bezwzględnego zagwarantowania spełnienia warunków jakościowych określonych w zezwoleniu na produkcję lub innych ustalonych przez Ministerstwo Zdrowia w oparciu o które zostały dopuszczone do obrotu oraz przestrzegania terminów ważności na dostarczony towar.</w:t>
      </w:r>
    </w:p>
    <w:p>
      <w:pPr>
        <w:pStyle w:val="Normalny"/>
        <w:widowControl w:val="false"/>
        <w:numPr>
          <w:ilvl w:val="0"/>
          <w:numId w:val="3"/>
        </w:numPr>
        <w:autoSpaceDE w:val="false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W przypadku stwierdzenia wad jakościowych lub braków ilościowych Zamawiający niezwłocznie zgłosi ten fakt Wykonawcy, a Wykonawca zobowiązany będzie do wymiany towaru na wolny od wad lub uzupełnienia braków ilościowych w terminie 5 dni roboczych (tj. od poniedziałku do piątku z wyłączeniem soboty oraz dni ustawowo wolnych od pracy) licząc od momentu powiadomienia Wykonawcy o wadzie lub braku.</w:t>
      </w:r>
    </w:p>
    <w:p>
      <w:pPr>
        <w:pStyle w:val="Normalny"/>
        <w:widowControl w:val="false"/>
        <w:numPr>
          <w:ilvl w:val="0"/>
          <w:numId w:val="3"/>
        </w:numPr>
        <w:autoSpaceDE w:val="false"/>
        <w:spacing w:lineRule="auto" w:line="240" w:before="0" w:after="4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Okres przydatności towaru do użytku nie może być krótszy niż 12 miesięcy licząc od daty danej dostawy. Za jakość odpowiedzialny jest wykonawca przez wskazany na produkcie okres ważności</w:t>
      </w:r>
    </w:p>
    <w:p>
      <w:pPr>
        <w:pStyle w:val="Normalny"/>
        <w:widowControl w:val="false"/>
        <w:autoSpaceDE w:val="false"/>
        <w:spacing w:lineRule="auto" w:line="240" w:before="0" w:after="4"/>
        <w:ind w:left="360" w:hanging="0"/>
        <w:jc w:val="both"/>
        <w:rPr/>
      </w:pPr>
      <w:r>
        <w:rPr/>
      </w:r>
    </w:p>
    <w:p>
      <w:pPr>
        <w:pStyle w:val="Normalny"/>
        <w:widowControl w:val="false"/>
        <w:numPr>
          <w:ilvl w:val="0"/>
          <w:numId w:val="3"/>
        </w:numPr>
        <w:autoSpaceDE w:val="false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Oferowany przez Wykonawcę przedmiot zamówienia musi odpowiadać wymogom ustawy o wyrobach medycznych (Ustawa o wyrobach medycznych z dnia 20 maja 2010 r.</w:t>
      </w:r>
      <w:r>
        <w:rPr/>
        <w:t xml:space="preserve"> Dz. U. z 2017 r. poz. 211, z późn. Zm)</w:t>
      </w:r>
      <w:r>
        <w:rPr>
          <w:rStyle w:val="Domylnaczcionkaakapitu"/>
          <w:rFonts w:ascii="Times New Roman" w:hAnsi="Times New Roman"/>
          <w:sz w:val="24"/>
          <w:szCs w:val="24"/>
        </w:rPr>
        <w:t>, Dokumenty dopuszczające zaoferowane wyroby tj.: deklaracje zgodności, certyfikaty CE,</w:t>
      </w:r>
      <w:r>
        <w:rPr>
          <w:rStyle w:val="Domylnaczcionkaakapitu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sz w:val="24"/>
          <w:szCs w:val="24"/>
        </w:rPr>
        <w:t>zgłoszenia/powiadomienia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sz w:val="24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>
        <w:rPr>
          <w:rStyle w:val="Domylnaczcionkaakapitu"/>
          <w:rFonts w:ascii="Times New Roman" w:hAnsi="Times New Roman"/>
          <w:color w:val="FF0000"/>
          <w:sz w:val="24"/>
          <w:szCs w:val="24"/>
        </w:rPr>
        <w:t xml:space="preserve">  </w:t>
      </w:r>
    </w:p>
    <w:p>
      <w:pPr>
        <w:pStyle w:val="Normalny"/>
        <w:widowControl w:val="false"/>
        <w:numPr>
          <w:ilvl w:val="0"/>
          <w:numId w:val="3"/>
        </w:numPr>
        <w:autoSpaceDE w:val="false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Na żądanie Zamawiającego Wykonawca może zostać zobowiązany dostarczyć próbki oferowanego asortymentu stanowiącego przedmiot oferty.</w:t>
      </w:r>
    </w:p>
    <w:p>
      <w:pPr>
        <w:pStyle w:val="Akapitzlist"/>
        <w:ind w:left="360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Tekstpodstawowy"/>
        <w:numPr>
          <w:ilvl w:val="0"/>
          <w:numId w:val="3"/>
        </w:numPr>
        <w:spacing w:before="0" w:after="0"/>
        <w:jc w:val="both"/>
        <w:textAlignment w:val="auto"/>
        <w:rPr/>
      </w:pPr>
      <w:r>
        <w:rPr>
          <w:rStyle w:val="Domylnaczcionkaakapitu"/>
          <w:rFonts w:ascii="Times New Roman" w:hAnsi="Times New Roman"/>
          <w:bCs/>
          <w:sz w:val="24"/>
          <w:szCs w:val="24"/>
        </w:rPr>
        <w:t xml:space="preserve">Wskazanie przez Zamawiającego nazwy własnej i/lub numeru katalogowego danego </w:t>
        <w:br/>
        <w:t xml:space="preserve">produktu z katalogu wskazanego producenta, służy dokładnemu określeniu przedmiotu </w:t>
        <w:br/>
        <w:t xml:space="preserve">zamówienia i ustaleniu standardów, a nie wskazuje na konkretny wyrób danego </w:t>
        <w:br/>
        <w:t xml:space="preserve">producenta. Dopuszcza się składanie ofert równoważnych pod warunkiem, że przedmiot oferty jest identyczny funkcjonalnie i możliwie jak najbardziej zbliżony pod względem konstrukcji, materiałów z jakich jest wykonany, rozmiarów itp. do wyrobów </w:t>
        <w:br/>
        <w:t xml:space="preserve">przykładowych, a Wykonawca przedłoży w ofercie stosowny dokument, z którego </w:t>
        <w:br/>
        <w:t xml:space="preserve">w sposób jednoznaczny będzie wynikać, iż oferowany przedmiot zamówienia posiada </w:t>
        <w:br/>
        <w:t xml:space="preserve">parametry techniczno -eksploatacyjno -użytkowe nie gorsze od parametrów wskazanego produktu. Wszelkie ryzyko (w tym koszty ewentualnych ekspertyz) związane z udowodnieniem równoważności spoczywa na Wykonawcy. </w:t>
      </w:r>
      <w:r>
        <w:rPr>
          <w:rStyle w:val="Domylnaczcionkaakapitu"/>
          <w:rFonts w:ascii="Times New Roman" w:hAnsi="Times New Roman"/>
          <w:sz w:val="24"/>
          <w:szCs w:val="24"/>
        </w:rPr>
        <w:t>Podstawa prawna: art. 29 ust. 3 ustawy Prawo zamówień publicznych.</w:t>
      </w:r>
    </w:p>
    <w:p>
      <w:pPr>
        <w:pStyle w:val="Tekstpodstawowy"/>
        <w:spacing w:before="0" w:after="0"/>
        <w:ind w:left="360" w:hanging="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ny"/>
        <w:numPr>
          <w:ilvl w:val="0"/>
          <w:numId w:val="3"/>
        </w:numPr>
        <w:spacing w:before="0" w:after="0"/>
        <w:jc w:val="both"/>
        <w:rPr/>
      </w:pPr>
      <w:r>
        <w:rPr>
          <w:rStyle w:val="Domylnaczcionkaakapitu"/>
          <w:rFonts w:ascii="Times New Roman" w:hAnsi="Times New Roman"/>
          <w:bCs/>
          <w:sz w:val="24"/>
          <w:szCs w:val="24"/>
        </w:rPr>
        <w:t>Termin płatności u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stala się na minimum </w:t>
      </w:r>
      <w:r>
        <w:rPr>
          <w:rStyle w:val="Domylnaczcionkaakapitu"/>
          <w:rFonts w:ascii="Times New Roman" w:hAnsi="Times New Roman"/>
          <w:bCs/>
          <w:sz w:val="24"/>
          <w:szCs w:val="24"/>
        </w:rPr>
        <w:t xml:space="preserve">60 dni </w:t>
      </w:r>
      <w:r>
        <w:rPr>
          <w:rStyle w:val="Domylnaczcionkaakapitu"/>
          <w:rFonts w:ascii="Times New Roman" w:hAnsi="Times New Roman"/>
          <w:sz w:val="24"/>
          <w:szCs w:val="24"/>
        </w:rPr>
        <w:t>od daty otrzymania faktury po zrealizowaniu zamówienia. W przypadku, gdy realizacja zamówienia odbywa się w terminie późniejszym, niż data wpływu faktury do Zamawiającego, termin płatności liczony jest od daty realizacji zamówienia. Oferty z krótszym terminem płatności będą odrzucane jako nieodpowiadające SWIZ.</w:t>
      </w:r>
    </w:p>
    <w:p>
      <w:pPr>
        <w:pStyle w:val="Akapitzlist"/>
        <w:widowControl w:val="false"/>
        <w:numPr>
          <w:ilvl w:val="0"/>
          <w:numId w:val="27"/>
        </w:numPr>
        <w:shd w:fill="D9D9D9" w:val="clear"/>
        <w:autoSpaceDE w:val="false"/>
        <w:spacing w:before="240" w:after="160"/>
        <w:jc w:val="both"/>
        <w:rPr/>
      </w:pPr>
      <w:r>
        <w:rPr>
          <w:rStyle w:val="Domylnaczcionkaakapitu"/>
          <w:b/>
        </w:rPr>
        <w:t>Podwykonawcy:</w:t>
      </w:r>
    </w:p>
    <w:p>
      <w:pPr>
        <w:pStyle w:val="Normalny"/>
        <w:numPr>
          <w:ilvl w:val="0"/>
          <w:numId w:val="28"/>
        </w:numPr>
        <w:spacing w:lineRule="auto" w:line="240" w:before="12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Wykonawca może powierzyć wykonanie części zamówienia podwykonawcom. </w:t>
      </w:r>
    </w:p>
    <w:p>
      <w:pPr>
        <w:pStyle w:val="Normalny"/>
        <w:numPr>
          <w:ilvl w:val="0"/>
          <w:numId w:val="28"/>
        </w:numPr>
        <w:spacing w:lineRule="auto" w:line="240" w:before="12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Zamawiający żąda, wskazania w formularzu ofertowym –załącznik nr 1 do SIWZ przez Wykonawcę którą część zamówienia zamierza zlecić do wykonania podwykonawcy, wraz ze wskazaniem danych kontaktowych podwykonawców, i podania przez wykonawcę firm podwykonawców, zgodnie z art. 36 b) ust. 1 ustawy Prawo zamówień publicznych.</w:t>
      </w:r>
    </w:p>
    <w:p>
      <w:pPr>
        <w:pStyle w:val="Normalny"/>
        <w:numPr>
          <w:ilvl w:val="0"/>
          <w:numId w:val="28"/>
        </w:numPr>
        <w:spacing w:lineRule="auto" w:line="240" w:before="120" w:after="0"/>
        <w:jc w:val="both"/>
        <w:rPr/>
      </w:pPr>
      <w:r>
        <w:rPr>
          <w:rStyle w:val="Domylnaczcionkaakapitu"/>
          <w:rFonts w:eastAsia="Calibri" w:ascii="Times New Roman" w:hAnsi="Times New Roman"/>
          <w:sz w:val="24"/>
          <w:szCs w:val="24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>
      <w:pPr>
        <w:pStyle w:val="Normalny"/>
        <w:numPr>
          <w:ilvl w:val="0"/>
          <w:numId w:val="28"/>
        </w:numPr>
        <w:spacing w:lineRule="auto" w:line="240" w:before="120" w:after="0"/>
        <w:jc w:val="both"/>
        <w:rPr/>
      </w:pPr>
      <w:r>
        <w:rPr>
          <w:rStyle w:val="Domylnaczcionkaakapitu"/>
          <w:rFonts w:eastAsia="Calibri" w:ascii="Times New Roman" w:hAnsi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>
      <w:pPr>
        <w:pStyle w:val="Normalny"/>
        <w:spacing w:lineRule="auto" w:line="240" w:before="12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Termin realizacji zamówienia – 12 miesięcy od daty podpisania umowy.</w:t>
      </w:r>
    </w:p>
    <w:p>
      <w:pPr>
        <w:pStyle w:val="Akapitzlist"/>
        <w:widowControl w:val="false"/>
        <w:numPr>
          <w:ilvl w:val="3"/>
          <w:numId w:val="28"/>
        </w:numPr>
        <w:autoSpaceDE w:val="false"/>
        <w:ind w:left="709" w:hanging="425"/>
        <w:jc w:val="both"/>
        <w:rPr>
          <w:color w:val="000000"/>
        </w:rPr>
      </w:pPr>
      <w:r>
        <w:rPr>
          <w:color w:val="000000"/>
        </w:rPr>
        <w:t>Dostawy będą realizowane sukcesywnie od daty zawarcia umowy zgodnie z potrzebami Zamawiającego zgłaszanymi do Wykonawcy pisemnie, e-mailem lub drogą faksową, w których Zamawiający wyszczególni:</w:t>
      </w:r>
    </w:p>
    <w:p>
      <w:pPr>
        <w:pStyle w:val="Akapitzlist"/>
        <w:numPr>
          <w:ilvl w:val="0"/>
          <w:numId w:val="5"/>
        </w:numPr>
        <w:autoSpaceDE w:val="false"/>
        <w:spacing w:lineRule="auto" w:line="276"/>
        <w:jc w:val="both"/>
        <w:rPr/>
      </w:pPr>
      <w:r>
        <w:rPr/>
        <w:t>oznaczenie umowy w ramach której realizowane ma być zamówienie cząstkowe;</w:t>
      </w:r>
    </w:p>
    <w:p>
      <w:pPr>
        <w:pStyle w:val="Akapitzlist"/>
        <w:numPr>
          <w:ilvl w:val="0"/>
          <w:numId w:val="5"/>
        </w:numPr>
        <w:autoSpaceDE w:val="false"/>
        <w:spacing w:lineRule="auto" w:line="276"/>
        <w:jc w:val="both"/>
        <w:rPr/>
      </w:pPr>
      <w:r>
        <w:rPr/>
        <w:t>asortyment i ilości dostawy;</w:t>
      </w:r>
    </w:p>
    <w:p>
      <w:pPr>
        <w:pStyle w:val="Akapitzlist"/>
        <w:numPr>
          <w:ilvl w:val="0"/>
          <w:numId w:val="5"/>
        </w:numPr>
        <w:autoSpaceDE w:val="false"/>
        <w:spacing w:lineRule="auto" w:line="276"/>
        <w:jc w:val="both"/>
        <w:rPr/>
      </w:pPr>
      <w:r>
        <w:rPr/>
        <w:t>wymagany termin realizacji dostawy;</w:t>
      </w:r>
    </w:p>
    <w:p>
      <w:pPr>
        <w:pStyle w:val="Akapitzlist"/>
        <w:numPr>
          <w:ilvl w:val="0"/>
          <w:numId w:val="5"/>
        </w:numPr>
        <w:autoSpaceDE w:val="false"/>
        <w:spacing w:lineRule="auto" w:line="276"/>
        <w:jc w:val="both"/>
        <w:rPr/>
      </w:pPr>
      <w:r>
        <w:rPr/>
        <w:t>ewentualne inne, specyficzne warunki realizacji zamówienia;</w:t>
      </w:r>
    </w:p>
    <w:p>
      <w:pPr>
        <w:pStyle w:val="Akapitzlist"/>
        <w:autoSpaceDE w:val="false"/>
        <w:spacing w:lineRule="auto" w:line="276"/>
        <w:jc w:val="both"/>
        <w:rPr>
          <w:highlight w:val="yellow"/>
        </w:rPr>
      </w:pPr>
      <w:r>
        <w:rPr>
          <w:highlight w:val="yellow"/>
        </w:rPr>
      </w:r>
    </w:p>
    <w:p>
      <w:pPr>
        <w:pStyle w:val="Akapitzlist"/>
        <w:widowControl w:val="false"/>
        <w:numPr>
          <w:ilvl w:val="3"/>
          <w:numId w:val="28"/>
        </w:numPr>
        <w:autoSpaceDE w:val="false"/>
        <w:ind w:left="709" w:hanging="425"/>
        <w:jc w:val="both"/>
        <w:rPr/>
      </w:pPr>
      <w:r>
        <w:rPr/>
        <w:t>Dostawy będące przedmiotem zamówienia w zakresie wszystkich pakietów będą dostarczane i wniesione do</w:t>
      </w:r>
      <w:r>
        <w:rPr>
          <w:rStyle w:val="Domylnaczcionkaakapitu"/>
          <w:color w:val="000000"/>
        </w:rPr>
        <w:t xml:space="preserve"> Magazynu Szpitalnego w godzinach 8:00-14:00;</w:t>
      </w:r>
    </w:p>
    <w:p>
      <w:pPr>
        <w:pStyle w:val="Akapitzlist"/>
        <w:widowControl w:val="false"/>
        <w:numPr>
          <w:ilvl w:val="3"/>
          <w:numId w:val="28"/>
        </w:numPr>
        <w:autoSpaceDE w:val="false"/>
        <w:ind w:left="709" w:hanging="425"/>
        <w:jc w:val="both"/>
        <w:rPr/>
      </w:pPr>
      <w:r>
        <w:rPr>
          <w:rStyle w:val="Domylnaczcionkaakapitu"/>
          <w:color w:val="000000"/>
        </w:rPr>
        <w:t xml:space="preserve">Zamawiający dopuszcza deklarację realizacji dostawy w jednym z trzech możliwych do zadeklarowania, ocenianych wariantów </w:t>
      </w:r>
      <w:r>
        <w:rPr>
          <w:rStyle w:val="Domylnaczcionkaakapitu"/>
          <w:b/>
          <w:color w:val="000000"/>
        </w:rPr>
        <w:t>Czasu Dostawy</w:t>
      </w:r>
      <w:r>
        <w:rPr>
          <w:rStyle w:val="Domylnaczcionkaakapitu"/>
          <w:color w:val="000000"/>
        </w:rPr>
        <w:t xml:space="preserve">: </w:t>
      </w:r>
    </w:p>
    <w:p>
      <w:pPr>
        <w:pStyle w:val="Akapitzlist"/>
        <w:spacing w:lineRule="auto" w:line="276"/>
        <w:ind w:left="360" w:hanging="0"/>
        <w:jc w:val="both"/>
        <w:rPr/>
      </w:pPr>
      <w:r>
        <w:rPr/>
        <w:t>- czas  dostawy  wynoszący  2 dni  (48 godzin);</w:t>
      </w:r>
    </w:p>
    <w:p>
      <w:pPr>
        <w:pStyle w:val="Akapitzlist"/>
        <w:spacing w:lineRule="auto" w:line="276"/>
        <w:ind w:left="360" w:hanging="0"/>
        <w:jc w:val="both"/>
        <w:rPr/>
      </w:pPr>
      <w:r>
        <w:rPr/>
        <w:t>- czas  dostawy  wynoszący  3 dni  (72 godziny);</w:t>
      </w:r>
    </w:p>
    <w:p>
      <w:pPr>
        <w:pStyle w:val="Akapitzlist"/>
        <w:spacing w:lineRule="auto" w:line="276" w:before="0" w:after="240"/>
        <w:ind w:left="360" w:hanging="0"/>
        <w:jc w:val="both"/>
        <w:rPr/>
      </w:pPr>
      <w:r>
        <w:rPr/>
        <w:t>- czas  dostawy  wynoszący  4 dni  (96 godzin)</w:t>
      </w:r>
    </w:p>
    <w:p>
      <w:pPr>
        <w:pStyle w:val="Akapitzlist"/>
        <w:spacing w:lineRule="auto" w:line="276" w:before="0" w:after="240"/>
        <w:ind w:left="709" w:hanging="349"/>
        <w:jc w:val="both"/>
        <w:rPr/>
      </w:pPr>
      <w:r>
        <w:rPr/>
        <w:t xml:space="preserve">4. </w:t>
      </w:r>
      <w:r>
        <w:rPr>
          <w:rStyle w:val="Domylnaczcionkaakapitu"/>
          <w:color w:val="000000"/>
        </w:rPr>
        <w:t xml:space="preserve">W przypadku braku wpisu, dotyczącego czasu dostawy, Zamawiający przyjmie, </w:t>
        <w:br/>
        <w:t>że oferowany wariant  jest najdłuższy i wynosi 4 dni.</w:t>
      </w:r>
    </w:p>
    <w:p>
      <w:pPr>
        <w:pStyle w:val="Akapitzlist"/>
        <w:numPr>
          <w:ilvl w:val="0"/>
          <w:numId w:val="28"/>
        </w:numPr>
        <w:spacing w:lineRule="auto" w:line="276" w:before="0" w:after="240"/>
        <w:jc w:val="both"/>
        <w:rPr/>
      </w:pPr>
      <w:r>
        <w:rPr/>
        <w:t xml:space="preserve">Zamawiający zastrzega sobie prawo do przedłużenia terminu obowiązywania </w:t>
        <w:br/>
        <w:t xml:space="preserve">umowy w związku z nie wyczerpaniem całości zamówienia w częściach </w:t>
        <w:br/>
        <w:t xml:space="preserve">wskazanych przez Zamawiającego do czasu wykorzystania całości zamówienia </w:t>
        <w:br/>
        <w:t>lub rozstrzygnięcia nowego postępowania przetargowego.</w:t>
      </w:r>
    </w:p>
    <w:p>
      <w:pPr>
        <w:pStyle w:val="Akapitzlist"/>
        <w:widowControl w:val="false"/>
        <w:autoSpaceDE w:val="false"/>
        <w:spacing w:lineRule="atLeast" w:line="20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Warunki udziału w postępowaniu</w:t>
      </w:r>
    </w:p>
    <w:p>
      <w:pPr>
        <w:pStyle w:val="Normalny"/>
        <w:widowControl w:val="false"/>
        <w:numPr>
          <w:ilvl w:val="0"/>
          <w:numId w:val="29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O udzielenie zamówienia mogą ubiegać się wykonawcy, którzy:</w:t>
      </w:r>
    </w:p>
    <w:p>
      <w:pPr>
        <w:pStyle w:val="Akapitzlist"/>
        <w:widowControl w:val="false"/>
        <w:numPr>
          <w:ilvl w:val="0"/>
          <w:numId w:val="30"/>
        </w:numPr>
        <w:autoSpaceDE w:val="false"/>
        <w:spacing w:lineRule="auto" w:line="276" w:before="120" w:after="160"/>
        <w:jc w:val="both"/>
        <w:rPr>
          <w:color w:val="000000"/>
        </w:rPr>
      </w:pPr>
      <w:r>
        <w:rPr>
          <w:color w:val="000000"/>
        </w:rPr>
        <w:t>nie podlegają wykluczeniu,</w:t>
      </w:r>
    </w:p>
    <w:p>
      <w:pPr>
        <w:pStyle w:val="Akapitzlist"/>
        <w:widowControl w:val="false"/>
        <w:numPr>
          <w:ilvl w:val="0"/>
          <w:numId w:val="30"/>
        </w:numPr>
        <w:autoSpaceDE w:val="false"/>
        <w:spacing w:lineRule="auto" w:line="276" w:before="120" w:after="240"/>
        <w:jc w:val="both"/>
        <w:rPr>
          <w:color w:val="000000"/>
        </w:rPr>
      </w:pPr>
      <w:r>
        <w:rPr>
          <w:color w:val="000000"/>
        </w:rPr>
        <w:t>spełniają warunki udziału w postępowaniu.</w:t>
      </w:r>
    </w:p>
    <w:p>
      <w:pPr>
        <w:pStyle w:val="Normalny"/>
        <w:widowControl w:val="false"/>
        <w:numPr>
          <w:ilvl w:val="1"/>
          <w:numId w:val="27"/>
        </w:numPr>
        <w:autoSpaceDE w:val="false"/>
        <w:spacing w:lineRule="auto" w:line="24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  <w:lang w:eastAsia="ar-SA"/>
        </w:rPr>
        <w:t>Określenie stawianych wymagań na potwierdzenie spełnienia warunków udziału w postępowaniu</w:t>
      </w:r>
      <w:r>
        <w:rPr>
          <w:rStyle w:val="Domylnaczcionkaakapitu"/>
          <w:rFonts w:ascii="Times New Roman" w:hAnsi="Times New Roman"/>
          <w:sz w:val="24"/>
          <w:szCs w:val="24"/>
          <w:lang w:eastAsia="ar-SA"/>
        </w:rPr>
        <w:t>:</w:t>
      </w:r>
      <w:r>
        <w:rPr>
          <w:rStyle w:val="Domylnaczcionkaakapitu"/>
          <w:color w:val="000000"/>
        </w:rPr>
        <w:t xml:space="preserve"> </w:t>
      </w:r>
    </w:p>
    <w:p>
      <w:pPr>
        <w:pStyle w:val="Akapitzlist"/>
        <w:widowControl w:val="false"/>
        <w:numPr>
          <w:ilvl w:val="0"/>
          <w:numId w:val="31"/>
        </w:numPr>
        <w:autoSpaceDE w:val="false"/>
        <w:spacing w:before="120" w:after="240"/>
        <w:jc w:val="both"/>
        <w:rPr/>
      </w:pPr>
      <w:r>
        <w:rPr>
          <w:rStyle w:val="Domylnaczcionkaakapitu"/>
          <w:color w:val="000000"/>
        </w:rPr>
        <w:t xml:space="preserve">Zamawiający nie określa </w:t>
      </w:r>
      <w:r>
        <w:rPr>
          <w:rStyle w:val="Domylnaczcionkaakapitu"/>
          <w:bCs/>
        </w:rPr>
        <w:t>wymagań na potwierdzenie spełnienia warunków udziału w postępowaniu.</w:t>
      </w:r>
    </w:p>
    <w:p>
      <w:pPr>
        <w:pStyle w:val="Akapitzlist"/>
        <w:widowControl w:val="false"/>
        <w:numPr>
          <w:ilvl w:val="0"/>
          <w:numId w:val="31"/>
        </w:numPr>
        <w:autoSpaceDE w:val="false"/>
        <w:spacing w:before="120" w:after="240"/>
        <w:jc w:val="both"/>
        <w:rPr/>
      </w:pPr>
      <w:r>
        <w:rPr>
          <w:rStyle w:val="Domylnaczcionkaakapitu"/>
          <w:color w:val="000000"/>
        </w:rPr>
        <w:t xml:space="preserve">Zamawiający </w:t>
      </w:r>
      <w:r>
        <w:rPr>
          <w:rStyle w:val="Domylnaczcionkaakapitu"/>
          <w:b/>
          <w:color w:val="000000"/>
        </w:rPr>
        <w:t>nie przewiduje</w:t>
      </w:r>
      <w:r>
        <w:rPr>
          <w:rStyle w:val="Domylnaczcionkaakapitu"/>
          <w:color w:val="000000"/>
        </w:rPr>
        <w:t xml:space="preserve"> wykluczenia wykonawcy na podstawie art. 24 ust.5.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284" w:hanging="284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Opis sposobu dokonywania oceny spełniania warunków udziału w postępowaniu:</w:t>
      </w:r>
    </w:p>
    <w:p>
      <w:pPr>
        <w:pStyle w:val="Normalny"/>
        <w:widowControl w:val="false"/>
        <w:autoSpaceDE w:val="false"/>
        <w:spacing w:lineRule="auto" w:line="240"/>
        <w:ind w:left="284" w:hanging="0"/>
        <w:jc w:val="both"/>
        <w:rPr>
          <w:rFonts w:ascii="Times New Roman" w:hAnsi="Times New Roman" w:eastAsia="SimSun"/>
          <w:color w:val="000000"/>
          <w:sz w:val="24"/>
          <w:szCs w:val="24"/>
          <w:lang w:eastAsia="ar-SA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>
      <w:pPr>
        <w:pStyle w:val="Akapitzlist"/>
        <w:widowControl w:val="false"/>
        <w:numPr>
          <w:ilvl w:val="0"/>
          <w:numId w:val="32"/>
        </w:numPr>
        <w:autoSpaceDE w:val="false"/>
        <w:spacing w:before="0" w:after="24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Wybór oferty najkorzystniejszej odbędzie się w trybie przewidzianym w art. 24aa ustawy.</w:t>
      </w:r>
    </w:p>
    <w:p>
      <w:pPr>
        <w:pStyle w:val="Akapitzlist"/>
        <w:widowControl w:val="false"/>
        <w:numPr>
          <w:ilvl w:val="0"/>
          <w:numId w:val="32"/>
        </w:numPr>
        <w:autoSpaceDE w:val="false"/>
        <w:spacing w:before="0" w:after="24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przewiduje dokonanie w pierwszej kolejności oceny ofert, a następnie zbadanie, czy Wykonawca, którego oferta została oceniona jako najkorzystniejsza, nie podlega wykluczeniu oraz spełnia warunki udziału w postępowaniu.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 w:before="120" w:after="160"/>
        <w:ind w:left="284" w:hanging="284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Oferta cała / częściowa / wariantowa</w:t>
      </w:r>
    </w:p>
    <w:p>
      <w:pPr>
        <w:pStyle w:val="Normalny"/>
        <w:widowControl w:val="false"/>
        <w:autoSpaceDE w:val="false"/>
        <w:spacing w:lineRule="auto" w:line="240" w:before="120" w:after="160"/>
        <w:ind w:left="142" w:hanging="0"/>
        <w:jc w:val="both"/>
        <w:rPr>
          <w:rFonts w:ascii="Times New Roman" w:hAnsi="Times New Roman" w:eastAsia="SimSun"/>
          <w:color w:val="000000"/>
          <w:sz w:val="24"/>
          <w:szCs w:val="24"/>
          <w:lang w:eastAsia="ar-SA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ar-SA"/>
        </w:rPr>
        <w:t>Dopuszcza się składanie ofert częściowych w ramach wydzielonych części.</w:t>
      </w:r>
    </w:p>
    <w:p>
      <w:pPr>
        <w:pStyle w:val="Normalny"/>
        <w:widowControl w:val="false"/>
        <w:autoSpaceDE w:val="false"/>
        <w:spacing w:lineRule="auto" w:line="240" w:before="120" w:after="160"/>
        <w:ind w:left="142" w:hanging="0"/>
        <w:jc w:val="both"/>
        <w:rPr/>
      </w:pPr>
      <w:r>
        <w:rPr>
          <w:rStyle w:val="Domylnaczcionkaakapitu"/>
          <w:rFonts w:eastAsia="SimSun" w:ascii="Times New Roman" w:hAnsi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284" w:hanging="284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Informacje dotyczące sposobu przygotowywania ofert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Wykonawca może złożyć tylko jedną ofertę w zakresie jednego zadania.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Wykonawcy zobowiązani są przedstawić ofertę zgodnie z wymaganiami określonymi w SIWZ.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Przedstawienie propozycji rozwiązań alternatywnych lub wariantowych nie będzie brane pod uwagę i spowoduje odrzucenie oferty.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Wykonawcy ponoszą wszelkie koszty związane z przygotowaniem i złożeniem oferty.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Oferta musi być napisana czytelnie, w języku polskim (wskazany jest maszynopis lub wydruk komputerowy).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Wszystkie strony oferty, w kolejności wskazanej w formularzu ofertowym, powinny być spięte (zszyte) w sposób zapobiegający możliwości dekompletacji zawartości oferty.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Każda strona oferty powinna być opatrzona kolejnym numerem strony i parafowana przez osobę podpisującą ofertę.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Zgodnie z art. 23 ust. 1 ustawy wykonawcy mogą wspólnie ubiegać się o udzielenie zamówienia.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 przypadku, o którym mowa w ppkt 10, wykonawcy ustanawiają pełnomocnika do reprezentowania ich w postępowaniu o udzielenie zamówienia albo reprezentowania w postępowaniu i zawarcia umowy w sprawie zamówienia publicznego.</w:t>
      </w:r>
    </w:p>
    <w:p>
      <w:pPr>
        <w:pStyle w:val="Normalny"/>
        <w:widowControl w:val="false"/>
        <w:numPr>
          <w:ilvl w:val="0"/>
          <w:numId w:val="33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Wykonawca, składając ofertę w przedmiotowym postępowaniu poinformuje zamawiającego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284" w:hanging="284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Wyjaśnienia dotyczące treści SIWZ</w:t>
      </w:r>
    </w:p>
    <w:p>
      <w:pPr>
        <w:pStyle w:val="Normalny"/>
        <w:widowControl w:val="false"/>
        <w:numPr>
          <w:ilvl w:val="0"/>
          <w:numId w:val="34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Wykonawca może zwracać się do zamawiającego o wyjaśnienia dotyczące wszelkich wątpliwości związanych z SIWZ, przedmiotem zamówienia, sposobem przygotowania i złożenia oferty.</w:t>
      </w:r>
    </w:p>
    <w:p>
      <w:pPr>
        <w:pStyle w:val="Normalny"/>
        <w:widowControl w:val="false"/>
        <w:numPr>
          <w:ilvl w:val="0"/>
          <w:numId w:val="34"/>
        </w:numPr>
        <w:autoSpaceDE w:val="false"/>
        <w:spacing w:lineRule="auto" w:line="240"/>
        <w:jc w:val="both"/>
        <w:rPr/>
      </w:pP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Wniosek o wyjaśnienie treści specyfikacji istotnych warunków zamówienia należy składać najpóźniej do dnia 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</w:rPr>
        <w:t>11.04.2017r.</w:t>
      </w: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 W przypadku, gdy wniosek o wyjaśnienie treści specyfikacji istotnych warunków zamówienia wpłynie do Zamawiającego w terminie późniejszym, zamawiający może udzielić wyjaśnień albo pozostawić wniosek bez rozpoznania.</w:t>
      </w:r>
    </w:p>
    <w:p>
      <w:pPr>
        <w:pStyle w:val="Normalny"/>
        <w:widowControl w:val="false"/>
        <w:numPr>
          <w:ilvl w:val="0"/>
          <w:numId w:val="34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Osobami uprawnionymi przez Zamawiającego do kontaktowania się z wykonawcami są:</w:t>
      </w:r>
    </w:p>
    <w:p>
      <w:pPr>
        <w:pStyle w:val="Akapitzlist"/>
        <w:autoSpaceDE w:val="false"/>
        <w:spacing w:lineRule="auto" w:line="276" w:before="0" w:after="240"/>
        <w:ind w:left="360" w:hanging="0"/>
        <w:rPr/>
      </w:pPr>
      <w:r>
        <w:rPr/>
        <w:t>- Bożena Kostro – Naczelna Pielęgniarka,  tel. 85 814 437</w:t>
      </w:r>
    </w:p>
    <w:p>
      <w:pPr>
        <w:pStyle w:val="Akapitzlist"/>
        <w:autoSpaceDE w:val="false"/>
        <w:spacing w:lineRule="auto" w:line="276" w:before="0" w:after="240"/>
        <w:ind w:left="360" w:hanging="0"/>
        <w:rPr/>
      </w:pPr>
      <w:r>
        <w:rPr/>
        <w:t>- Iwona Kowalewska – Inspektor ds. Zamówień publicznych- 85 814 451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284" w:hanging="284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Sposób porozumiewania się zamawiającego z wykonawcami</w:t>
      </w:r>
    </w:p>
    <w:p>
      <w:pPr>
        <w:pStyle w:val="Normalny"/>
        <w:widowControl w:val="false"/>
        <w:autoSpaceDE w:val="false"/>
        <w:spacing w:lineRule="auto" w:line="240" w:before="120" w:after="160"/>
        <w:jc w:val="both"/>
        <w:rPr/>
      </w:pPr>
      <w:r>
        <w:rPr>
          <w:rStyle w:val="Domylnaczcionkaakapitu"/>
          <w:rFonts w:eastAsia="SimSun" w:ascii="Times New Roman" w:hAnsi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>
        <w:rPr>
          <w:rStyle w:val="Domylnaczcionkaakapitu"/>
          <w:rFonts w:ascii="Times New Roman" w:hAnsi="Times New Roman"/>
          <w:sz w:val="24"/>
          <w:szCs w:val="24"/>
          <w:lang w:eastAsia="ar-SA"/>
        </w:rPr>
        <w:t>Forma faksu lub elektroniczna jest niedopuszczalna do następujących czynności wymagających pod rygorem nieważności formy pisemnej:</w:t>
      </w:r>
      <w:r>
        <w:rPr>
          <w:rStyle w:val="Domylnaczcionkaakapitu"/>
          <w:rFonts w:ascii="Times New Roman" w:hAnsi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>
        <w:rPr>
          <w:rStyle w:val="Domylnaczcionkaakapitu"/>
          <w:rFonts w:ascii="Times New Roman" w:hAnsi="Times New Roman"/>
          <w:sz w:val="24"/>
          <w:szCs w:val="24"/>
          <w:lang w:eastAsia="ar-SA"/>
        </w:rPr>
        <w:t>powiadomienie Zamawiającego o wycofaniu złożonej przez Wykonawcę oferty, dokumenty potwierdzające warunki udziału w postępowaniu oraz dokumenty potwierdzające brak istnienia podstaw do wykluczenia.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Termin związania ofertą</w:t>
      </w:r>
    </w:p>
    <w:p>
      <w:pPr>
        <w:pStyle w:val="Normalny"/>
        <w:widowControl w:val="false"/>
        <w:autoSpaceDE w:val="false"/>
        <w:spacing w:lineRule="auto" w:line="240" w:before="120" w:after="160"/>
        <w:jc w:val="both"/>
        <w:rPr>
          <w:rFonts w:ascii="Times New Roman" w:hAnsi="Times New Roman" w:eastAsia="SimSun"/>
          <w:color w:val="000000"/>
          <w:sz w:val="24"/>
          <w:szCs w:val="24"/>
          <w:lang w:eastAsia="ar-SA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Sposób składania ofert</w:t>
      </w:r>
    </w:p>
    <w:p>
      <w:pPr>
        <w:pStyle w:val="Normalny"/>
        <w:widowControl w:val="false"/>
        <w:numPr>
          <w:ilvl w:val="0"/>
          <w:numId w:val="35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>
      <w:pPr>
        <w:pStyle w:val="Normalny"/>
        <w:widowControl w:val="false"/>
        <w:numPr>
          <w:ilvl w:val="0"/>
          <w:numId w:val="35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Ofertę należy złożyć w: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Samodzielny Publiczny Zakład Opieki Zdrowotnej w Łapach, 18-100 Łapy,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Korczaka 23, sekretariat (pok. nr 109, budynek Administracji).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center"/>
        <w:rPr/>
      </w:pPr>
      <w:r>
        <w:rPr>
          <w:rStyle w:val="Domylnaczcionkaakapitu"/>
          <w:rFonts w:eastAsia="SimSun" w:ascii="Times New Roman" w:hAnsi="Times New Roman"/>
          <w:b/>
          <w:bCs/>
          <w:color w:val="000000"/>
          <w:sz w:val="24"/>
          <w:szCs w:val="24"/>
        </w:rPr>
        <w:t xml:space="preserve">nie później niż do </w:t>
      </w:r>
      <w:r>
        <w:rPr>
          <w:rStyle w:val="Domylnaczcionkaakapitu"/>
          <w:rFonts w:eastAsia="SimSun" w:ascii="Times New Roman" w:hAnsi="Times New Roman"/>
          <w:b/>
          <w:bCs/>
          <w:sz w:val="24"/>
          <w:szCs w:val="24"/>
        </w:rPr>
        <w:t>dnia 18.04.2017r. do godziny 10:45</w:t>
      </w:r>
    </w:p>
    <w:p>
      <w:pPr>
        <w:pStyle w:val="Normalny"/>
        <w:widowControl w:val="false"/>
        <w:numPr>
          <w:ilvl w:val="0"/>
          <w:numId w:val="35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Wykonawca na żądanie otrzyma pisemne potwierdzenie złożenia oferty z odnotowanym terminem jej złożenia (dzień, godzina).</w:t>
      </w:r>
    </w:p>
    <w:p>
      <w:pPr>
        <w:pStyle w:val="Normalny"/>
        <w:widowControl w:val="false"/>
        <w:numPr>
          <w:ilvl w:val="0"/>
          <w:numId w:val="35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Kopertę należy zaadresować według poniższego wzoru:</w:t>
      </w:r>
    </w:p>
    <w:p>
      <w:pPr>
        <w:pStyle w:val="Akapitzlist"/>
        <w:widowControl w:val="false"/>
        <w:autoSpaceDE w:val="false"/>
        <w:spacing w:before="240" w:after="240"/>
        <w:ind w:left="360" w:hanging="0"/>
        <w:jc w:val="center"/>
        <w:rPr>
          <w:b/>
          <w:b/>
          <w:bCs/>
        </w:rPr>
      </w:pPr>
      <w:r>
        <w:rPr>
          <w:b/>
          <w:bCs/>
        </w:rPr>
        <w:t>Samodzielny Publiczny Zakład Opieki Zdrowotnej w Łapach, 18-100 Łapy,</w:t>
      </w:r>
    </w:p>
    <w:p>
      <w:pPr>
        <w:pStyle w:val="Akapitzlist"/>
        <w:widowControl w:val="false"/>
        <w:autoSpaceDE w:val="false"/>
        <w:spacing w:before="240" w:after="240"/>
        <w:ind w:left="360" w:hanging="0"/>
        <w:jc w:val="center"/>
        <w:rPr>
          <w:b/>
          <w:b/>
          <w:bCs/>
        </w:rPr>
      </w:pPr>
      <w:r>
        <w:rPr>
          <w:b/>
          <w:bCs/>
        </w:rPr>
        <w:t>ul. Korczaka 23, sekretariat (pok. nr 109, budynek Administracji)</w:t>
      </w:r>
    </w:p>
    <w:p>
      <w:pPr>
        <w:pStyle w:val="Akapitzlist"/>
        <w:widowControl w:val="false"/>
        <w:autoSpaceDE w:val="false"/>
        <w:spacing w:before="240" w:after="240"/>
        <w:ind w:left="360" w:hanging="0"/>
        <w:jc w:val="center"/>
        <w:rPr>
          <w:rFonts w:eastAsia="Calibri"/>
          <w:b/>
          <w:b/>
        </w:rPr>
      </w:pPr>
      <w:r>
        <w:rPr>
          <w:rFonts w:eastAsia="Calibri"/>
          <w:b/>
        </w:rPr>
        <w:t>Oferta do przetargu</w:t>
      </w:r>
    </w:p>
    <w:p>
      <w:pPr>
        <w:pStyle w:val="Normalny"/>
        <w:spacing w:lineRule="auto" w:line="240"/>
        <w:rPr/>
      </w:pPr>
      <w:r>
        <w:rPr>
          <w:rStyle w:val="Domylnaczcionkaakapitu"/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color w:val="000000"/>
          <w:sz w:val="24"/>
          <w:szCs w:val="24"/>
        </w:rPr>
        <w:t>Dostawa materiałów i sprzętu jednorazowego użytku na potrzeby SP ZOZ w Łapach</w:t>
      </w:r>
      <w:r>
        <w:rPr>
          <w:rStyle w:val="Domylnaczcionkaakapitu"/>
          <w:rFonts w:ascii="Times New Roman" w:hAnsi="Times New Roman"/>
          <w:b/>
          <w:sz w:val="24"/>
          <w:szCs w:val="24"/>
          <w:lang w:eastAsia="ar-SA"/>
        </w:rPr>
        <w:t>”</w:t>
      </w:r>
    </w:p>
    <w:p>
      <w:pPr>
        <w:pStyle w:val="Normalny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OTWIERAĆ PRZED TERMINEM 18.04.2017 r. GODZ. 11:00</w:t>
      </w:r>
    </w:p>
    <w:p>
      <w:pPr>
        <w:pStyle w:val="Normalny"/>
        <w:widowControl w:val="false"/>
        <w:numPr>
          <w:ilvl w:val="0"/>
          <w:numId w:val="35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Koperta poza oznakowaniem jak wyżej winna być opisana nazwą i adresem wykonawcy.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Wycofanie, zmiany</w:t>
      </w:r>
    </w:p>
    <w:p>
      <w:pPr>
        <w:pStyle w:val="Normalny"/>
        <w:widowControl w:val="false"/>
        <w:numPr>
          <w:ilvl w:val="0"/>
          <w:numId w:val="36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>
      <w:pPr>
        <w:pStyle w:val="Normalny"/>
        <w:widowControl w:val="false"/>
        <w:numPr>
          <w:ilvl w:val="0"/>
          <w:numId w:val="36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Powiadomienie o wprowadzaniu zmian musi być złożone według takich samych wymagań jak składana oferta tj. w kopercie odpowiednio oznakowanej dodatkowo dopiskiem "ZMIANA".</w:t>
      </w:r>
    </w:p>
    <w:p>
      <w:pPr>
        <w:pStyle w:val="Normalny"/>
        <w:widowControl w:val="false"/>
        <w:numPr>
          <w:ilvl w:val="0"/>
          <w:numId w:val="36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>
      <w:pPr>
        <w:pStyle w:val="Normalny"/>
        <w:widowControl w:val="false"/>
        <w:numPr>
          <w:ilvl w:val="0"/>
          <w:numId w:val="36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Wykonawca ma prawo przed upływem terminu składania ofert wycofać złożoną ofertę poprzez złożenie pisemnego wniosku podpisanego przez osobę umocowaną do reprezentowania firmy. Złożony wniosek może zawierać dyspozycję dotyczącą wadium.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Opis sposobu obliczania ceny</w:t>
      </w:r>
    </w:p>
    <w:p>
      <w:pPr>
        <w:pStyle w:val="Normalny"/>
        <w:widowControl w:val="false"/>
        <w:numPr>
          <w:ilvl w:val="0"/>
          <w:numId w:val="37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Cena ofertowa winna spełniać wymogi ustawy o informowaniu o cenach towarów i usług z dnia 9 maja 2014 r. (Dz. U.  poz. 915) a w szczególności art. 3 ust. 1 pkt 1 i ust. 2, który stanowi, że cena to wartość wyrażona w jednostkach pieniężnych, którą kupujący jest obowiązany zapłacić przedsiębiorcy za towar lub usługę. Cena jednostkowa towaru (usługi) jest ceną ustaloną za jednostkę określonego towaru (usługi), którego ilość lub liczba jest wyrażona w jednostkach miar w rozumieniu przepisów o miarach;</w:t>
      </w:r>
    </w:p>
    <w:p>
      <w:pPr>
        <w:pStyle w:val="Normalny"/>
        <w:widowControl w:val="false"/>
        <w:numPr>
          <w:ilvl w:val="0"/>
          <w:numId w:val="37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Cena ofertowa jest ceną ryczałtową obejmującą cały zakres przedmiotu zamówienia określonego w niniejszej SIWZ.</w:t>
      </w:r>
    </w:p>
    <w:p>
      <w:pPr>
        <w:pStyle w:val="Normalny"/>
        <w:widowControl w:val="false"/>
        <w:numPr>
          <w:ilvl w:val="0"/>
          <w:numId w:val="37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Wykonawca ustalając cenę ryczałtową obowiązany jest uwzględnić wszystkie koszty związane z realizacją zamówienia.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Otwarcie ofert</w:t>
      </w:r>
    </w:p>
    <w:p>
      <w:pPr>
        <w:pStyle w:val="Normalny"/>
        <w:widowControl w:val="false"/>
        <w:numPr>
          <w:ilvl w:val="0"/>
          <w:numId w:val="38"/>
        </w:numPr>
        <w:autoSpaceDE w:val="false"/>
        <w:spacing w:lineRule="auto" w:line="240"/>
        <w:jc w:val="both"/>
        <w:rPr/>
      </w:pP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Otwarcie ofert nastąpi 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</w:rPr>
        <w:t>dnia 18.04.2017r. o godzinie 11:00</w:t>
      </w: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 w siedzibie zamawiającego, tj. w pokoju nr 105 (Sala Konferencyjna), budynek Administracji.</w:t>
      </w:r>
    </w:p>
    <w:p>
      <w:pPr>
        <w:pStyle w:val="Normalny"/>
        <w:widowControl w:val="false"/>
        <w:numPr>
          <w:ilvl w:val="0"/>
          <w:numId w:val="38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Wykonawcy mogą uczestniczyć w publicznej sesji otwarcia ofert.</w:t>
      </w:r>
    </w:p>
    <w:p>
      <w:pPr>
        <w:pStyle w:val="Normalny"/>
        <w:widowControl w:val="false"/>
        <w:numPr>
          <w:ilvl w:val="0"/>
          <w:numId w:val="38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 przypadku nieobecności wykonawcy przy otwieraniu ofert, zamawiający prześle na pisemny wniosek wykonawcy protokół z sesji otwarcia ofert.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  <w:lang w:eastAsia="ar-SA"/>
        </w:rPr>
        <w:t xml:space="preserve">Zawartość ofert -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Wykaz oświadczeń i dokumentów:</w:t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/>
      </w:pP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Wykaz oświadczeń składanych przez Wykonawcę 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</w:rPr>
        <w:t>w celu wstępnego potwierdzenia</w:t>
      </w:r>
      <w:r>
        <w:rPr>
          <w:rStyle w:val="Domylnaczcionkaakapitu"/>
          <w:rFonts w:eastAsia="SimSun" w:ascii="Times New Roman" w:hAnsi="Times New Roman"/>
          <w:sz w:val="24"/>
          <w:szCs w:val="24"/>
        </w:rPr>
        <w:t>, że nie podlega wykluczeniu oraz spełnia warunki udziału:</w:t>
      </w:r>
    </w:p>
    <w:p>
      <w:pPr>
        <w:pStyle w:val="Akapitzlist"/>
        <w:numPr>
          <w:ilvl w:val="0"/>
          <w:numId w:val="40"/>
        </w:numPr>
        <w:autoSpaceDE w:val="false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Oświadczenie wykonawcy” – składane na podstawie art. 25a ust. 1 ustawy dotyczące przesłanek wykluczenia z postępowania – zał. nr  5 do oferty;</w:t>
      </w:r>
    </w:p>
    <w:p>
      <w:pPr>
        <w:pStyle w:val="Akapitzlist"/>
        <w:numPr>
          <w:ilvl w:val="0"/>
          <w:numId w:val="40"/>
        </w:numPr>
        <w:autoSpaceDE w:val="false"/>
        <w:spacing w:before="0" w:after="240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Oświadczenia wykonawcy” składane na podstawie art. 25a ust. 1 ustawy dotyczące spełnienia warunków udziału w postępowaniu – zał. nr  4  do oferty;</w:t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/>
      </w:pP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Wykaz oświadczeń lub dokumentów, 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</w:rPr>
        <w:t>składanych przez wykonawcę w postępowaniu na wezwanie zamawiającego</w:t>
      </w: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 w celu potwierdzenia okoliczności, o których mowa w art. 25 ust.1 pkt. 3 ustawy pzp:</w:t>
      </w:r>
    </w:p>
    <w:p>
      <w:pPr>
        <w:pStyle w:val="Akapitzlist"/>
        <w:widowControl w:val="false"/>
        <w:autoSpaceDE w:val="false"/>
        <w:ind w:left="360" w:hanging="0"/>
        <w:jc w:val="both"/>
        <w:rPr/>
      </w:pPr>
      <w:r>
        <w:rPr>
          <w:rStyle w:val="Domylnaczcionkaakapitu"/>
          <w:b/>
          <w:color w:val="000000"/>
        </w:rPr>
        <w:t xml:space="preserve">Zamawiający nie przewiduje wykluczenia Wykonawcy na podstawie art. 24 ust.5 wobec czego nie wymaga składania </w:t>
      </w:r>
      <w:r>
        <w:rPr>
          <w:rStyle w:val="Domylnaczcionkaakapitu"/>
          <w:b/>
          <w:bCs/>
        </w:rPr>
        <w:t>oświadczeń lub dokumentów w celu potwierdzenia okoliczności, o których mowa w art. 25 ust.1 pkt. 3 ustawy pzp.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/>
      </w:pPr>
      <w:r>
        <w:rPr/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/>
      </w:pP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Wykaz oświadczeń lub dokumentów, 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</w:rPr>
        <w:t>składanych przez wykonawcę w postępowaniu na wezwanie zamawiającego</w:t>
      </w: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 w celu potwierdzenia okoliczności, o których mowa w art. 25 ust.1 pkt. 1 ustawy pzp: </w:t>
      </w:r>
    </w:p>
    <w:p>
      <w:pPr>
        <w:pStyle w:val="Normalny"/>
        <w:widowControl w:val="false"/>
        <w:autoSpaceDE w:val="false"/>
        <w:spacing w:lineRule="auto" w:line="240"/>
        <w:ind w:left="709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 nie określa w tym zakresie wymagań;</w:t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/>
      </w:pP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Wykaz oświadczeń lub dokumentów, 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  <w:u w:val="single"/>
        </w:rPr>
        <w:t>składanych przez wykonawcę w postępowaniu na wezwanie zamawiającego</w:t>
      </w: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 w celu potwierdzenia okoliczności, o których mowa w art.25 ust.1 pkt 2 ustawy pzp: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 celu potwierdzenia, że oferowane dostawy odpowiadają wymaganiom określonym przez Zamawiającego, Wykonawca złoży na wezwanie:</w:t>
      </w:r>
    </w:p>
    <w:p>
      <w:pPr>
        <w:pStyle w:val="Akapitzlist"/>
        <w:widowControl w:val="false"/>
        <w:numPr>
          <w:ilvl w:val="0"/>
          <w:numId w:val="41"/>
        </w:numPr>
        <w:autoSpaceDE w:val="false"/>
        <w:jc w:val="both"/>
        <w:rPr/>
      </w:pPr>
      <w:r>
        <w:rPr/>
        <w:t xml:space="preserve">w zakresie pakietu nr 1 – kartę danych technicznych potwierdzających spełnianie przez oferowane wyroby właściwości i norm opisanych w załączniku nr 2 do SIWZ, </w:t>
      </w:r>
      <w:r>
        <w:rPr>
          <w:rStyle w:val="Domylnaczcionkaakapitu"/>
          <w:bCs/>
        </w:rPr>
        <w:t>Zamawiający może wymagać próbek asortymentu.</w:t>
      </w:r>
    </w:p>
    <w:p>
      <w:pPr>
        <w:pStyle w:val="Akapitzlist"/>
        <w:widowControl w:val="false"/>
        <w:numPr>
          <w:ilvl w:val="0"/>
          <w:numId w:val="41"/>
        </w:numPr>
        <w:autoSpaceDE w:val="false"/>
        <w:jc w:val="both"/>
        <w:rPr>
          <w:bCs/>
        </w:rPr>
      </w:pPr>
      <w:r>
        <w:rPr>
          <w:bCs/>
        </w:rPr>
        <w:t>w celu potwierdzenia, że oferowane dostawy odpowiadają wymaganiom określonym przez Zamawiającego, Wykonawca złoży na wezwanie Zamawiającego: karty techniczne  produktów/informacje producenta zawierające opisy oferowanego przedmiotu zamówienia potwierdzające spełnienie warunków granicznych. W przypadku folderu w języku obcym należy dołączyć oryginalny folder  wraz z tłumaczeniem na jeżyk polski.</w:t>
      </w:r>
    </w:p>
    <w:p>
      <w:pPr>
        <w:pStyle w:val="Normalny"/>
        <w:autoSpaceDE w:val="fals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>
          <w:rFonts w:ascii="Times New Roman" w:hAnsi="Times New Roman" w:eastAsia="SimSun"/>
          <w:b/>
          <w:b/>
          <w:sz w:val="24"/>
          <w:szCs w:val="24"/>
        </w:rPr>
      </w:pPr>
      <w:r>
        <w:rPr>
          <w:rFonts w:eastAsia="SimSun" w:ascii="Times New Roman" w:hAnsi="Times New Roman"/>
          <w:b/>
          <w:sz w:val="24"/>
          <w:szCs w:val="24"/>
        </w:rPr>
        <w:t>Wykonawca wraz z ofertą składa ponadto:</w:t>
      </w:r>
    </w:p>
    <w:p>
      <w:pPr>
        <w:pStyle w:val="Akapitzlist"/>
        <w:numPr>
          <w:ilvl w:val="0"/>
          <w:numId w:val="42"/>
        </w:numPr>
        <w:autoSpaceDE w:val="false"/>
        <w:rPr>
          <w:color w:val="000000"/>
        </w:rPr>
      </w:pPr>
      <w:r>
        <w:rPr>
          <w:color w:val="000000"/>
        </w:rPr>
        <w:t>formularz ofertowy (wzór – zał. nr 1 do SIWZ);</w:t>
      </w:r>
    </w:p>
    <w:p>
      <w:pPr>
        <w:pStyle w:val="Akapitzlist"/>
        <w:numPr>
          <w:ilvl w:val="0"/>
          <w:numId w:val="42"/>
        </w:numPr>
        <w:autoSpaceDE w:val="false"/>
        <w:rPr/>
      </w:pPr>
      <w:r>
        <w:rPr/>
        <w:t xml:space="preserve">zestawienie parametrów oferowanych wraz z wyceną </w:t>
      </w:r>
      <w:r>
        <w:rPr>
          <w:rStyle w:val="Domylnaczcionkaakapitu"/>
          <w:color w:val="000000"/>
        </w:rPr>
        <w:t>(wzór – zał. nr 2 do SIWZ);</w:t>
      </w:r>
    </w:p>
    <w:p>
      <w:pPr>
        <w:pStyle w:val="Akapitzlist"/>
        <w:numPr>
          <w:ilvl w:val="0"/>
          <w:numId w:val="42"/>
        </w:numPr>
        <w:autoSpaceDE w:val="false"/>
        <w:spacing w:before="0" w:after="240"/>
        <w:jc w:val="both"/>
        <w:rPr>
          <w:color w:val="000000"/>
        </w:rPr>
      </w:pPr>
      <w:r>
        <w:rPr>
          <w:color w:val="000000"/>
        </w:rPr>
        <w:t>pełnomocnictwo do podpisywania oferty oraz do podpisywania zobowiązań w imieniu wykonawcy/konsorcjum (np. jeśli ofertę podpisuje osoba/osoby nie figurujące w odpisie z właściwego rejestru).</w:t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/>
      </w:pPr>
      <w:r>
        <w:rPr>
          <w:rStyle w:val="Domylnaczcionkaakapitu"/>
          <w:rFonts w:eastAsia="SimSun" w:ascii="Times New Roman" w:hAnsi="Times New Roman"/>
          <w:b/>
          <w:i/>
          <w:sz w:val="24"/>
          <w:szCs w:val="24"/>
        </w:rPr>
        <w:t>UWAGA !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</w:rPr>
        <w:t xml:space="preserve">: Wykonawca, 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  <w:u w:val="single"/>
        </w:rPr>
        <w:t>w terminie 3 dni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</w:rPr>
        <w:t xml:space="preserve"> od dnia przekazania informacji o wynikach oceny spełniania warunków udziału w postępowaniu i otrzymanych ocenach spełniania tych warunków, albo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</w:t>
      </w:r>
      <w:r>
        <w:rPr>
          <w:rStyle w:val="Domylnaczcionkaakapitu"/>
          <w:rFonts w:eastAsia="SimSun" w:ascii="Times New Roman" w:hAnsi="Times New Roman"/>
          <w:i/>
          <w:sz w:val="24"/>
          <w:szCs w:val="24"/>
        </w:rPr>
        <w:t>Przykład wzoru treści oświadczenia - Zał. nr 6 do SIWZ.</w:t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 przypadku wspólnego ubiegania się o zamówienie przez wykonawców (spółka cywilna, konsorcjum, porozumienie), oświadczenia (pkt 1 lit. a i b) składa każdy z wykonawców wspólnie ubiegających się o zamówienie. Dokumenty te potwierdzają spełnienie warunków udziału w postępowaniu oraz brak podstaw wykluczenia w zakresie, w którym każdy z wykonawców wskazuje spełnienie warunków udziału w postępowaniu oraz brak podstaw wykluczenia.</w:t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Wykonawca, który powołuje się na zasoby innych podmiotów w celu wykazania braku  istnienia wobec nich podstaw wykluczenia oraz spełnienia, w zakresie w jakim powołuje się na ich zasoby warunków udziału w postępowaniu zamieszcza informacje o tych podmiotach w oświadczeniu – zał. 4 i zał. 5 do SIWZ.</w:t>
      </w:r>
    </w:p>
    <w:p>
      <w:pPr>
        <w:pStyle w:val="Normalny"/>
        <w:widowControl w:val="false"/>
        <w:numPr>
          <w:ilvl w:val="0"/>
          <w:numId w:val="39"/>
        </w:numPr>
        <w:autoSpaceDE w:val="false"/>
        <w:spacing w:lineRule="auto" w:line="24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  <w:t>Złożenie przez wykonawcę fałszywych lub stwierdzających nieprawdę dokumentów lub nierzetelnych oświadczeń mających istotne znaczenie dla prowadzonego postępowania jest karalne.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  <w:lang w:eastAsia="ar-SA"/>
        </w:rPr>
        <w:t>Kryteria oceny ofert</w:t>
      </w:r>
    </w:p>
    <w:p>
      <w:pPr>
        <w:pStyle w:val="Normalny"/>
        <w:spacing w:lineRule="auto" w:line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Zamawiający ustala następujące kryteria wyboru i oceny ofert:</w:t>
      </w:r>
    </w:p>
    <w:p>
      <w:pPr>
        <w:pStyle w:val="Normalny"/>
        <w:widowControl w:val="false"/>
        <w:numPr>
          <w:ilvl w:val="0"/>
          <w:numId w:val="43"/>
        </w:numPr>
        <w:autoSpaceDE w:val="false"/>
        <w:spacing w:lineRule="auto" w:line="240"/>
        <w:jc w:val="both"/>
        <w:rPr>
          <w:rFonts w:ascii="Times New Roman" w:hAnsi="Times New Roman" w:eastAsia="SimSun"/>
          <w:b/>
          <w:b/>
          <w:sz w:val="24"/>
          <w:szCs w:val="24"/>
        </w:rPr>
      </w:pPr>
      <w:r>
        <w:rPr>
          <w:rFonts w:eastAsia="SimSun" w:ascii="Times New Roman" w:hAnsi="Times New Roman"/>
          <w:b/>
          <w:sz w:val="24"/>
          <w:szCs w:val="24"/>
        </w:rPr>
        <w:t>C - cena - znaczenie - 60%</w:t>
      </w:r>
    </w:p>
    <w:p>
      <w:pPr>
        <w:pStyle w:val="Normalny"/>
        <w:spacing w:lineRule="auto" w:line="240" w:before="240" w:after="1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 = punktowa ocena ceny ofertowej brutto może maksymalnie osiągnąć 100 punktów.</w:t>
      </w:r>
    </w:p>
    <w:p>
      <w:pPr>
        <w:pStyle w:val="Normalny"/>
        <w:spacing w:lineRule="auto" w:line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Cena minimalna brutto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>C = --------------------------------------- x 100 [pkt.]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Cena oferty badanej brutto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ny"/>
        <w:autoSpaceDE w:val="false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  <w:lang w:eastAsia="ar-SA"/>
        </w:rPr>
        <w:t xml:space="preserve">Uzyskane w ten sposób punkty będą przemnożone przez wagę kryterium </w:t>
      </w:r>
      <w:r>
        <w:rPr>
          <w:rStyle w:val="Domylnaczcionkaakapitu"/>
          <w:rFonts w:ascii="Times New Roman" w:hAnsi="Times New Roman"/>
          <w:b/>
          <w:sz w:val="24"/>
          <w:szCs w:val="24"/>
          <w:lang w:eastAsia="ar-SA"/>
        </w:rPr>
        <w:t>60%</w:t>
      </w:r>
    </w:p>
    <w:p>
      <w:pPr>
        <w:pStyle w:val="Normalny"/>
        <w:widowControl w:val="false"/>
        <w:numPr>
          <w:ilvl w:val="0"/>
          <w:numId w:val="43"/>
        </w:numPr>
        <w:autoSpaceDE w:val="false"/>
        <w:spacing w:lineRule="auto" w:line="240"/>
        <w:jc w:val="both"/>
        <w:rPr>
          <w:rFonts w:ascii="Times New Roman" w:hAnsi="Times New Roman" w:eastAsia="SimSun"/>
          <w:b/>
          <w:b/>
          <w:sz w:val="24"/>
          <w:szCs w:val="24"/>
        </w:rPr>
      </w:pPr>
      <w:r>
        <w:rPr>
          <w:rFonts w:eastAsia="SimSun" w:ascii="Times New Roman" w:hAnsi="Times New Roman"/>
          <w:b/>
          <w:sz w:val="24"/>
          <w:szCs w:val="24"/>
        </w:rPr>
        <w:t>CD – Czas Dostawy – znaczenie 40%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/>
      </w:pPr>
      <w:r>
        <w:rPr>
          <w:rStyle w:val="Domylnaczcionkaakapitu"/>
          <w:rFonts w:eastAsia="SimSun" w:ascii="Times New Roman" w:hAnsi="Times New Roman"/>
          <w:sz w:val="24"/>
          <w:szCs w:val="24"/>
        </w:rPr>
        <w:t>P</w:t>
      </w:r>
      <w:r>
        <w:rPr>
          <w:rStyle w:val="Domylnaczcionkaakapitu"/>
          <w:rFonts w:ascii="Times New Roman" w:hAnsi="Times New Roman"/>
          <w:bCs/>
          <w:sz w:val="24"/>
          <w:szCs w:val="24"/>
        </w:rPr>
        <w:t>unktowa ocena zdeklarowanego Czasu Dostawy, może maksymalnie osiągnąć 40 punktów.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/>
      </w:pPr>
      <w:r>
        <w:rPr>
          <w:rStyle w:val="Domylnaczcionkaakapitu"/>
          <w:rFonts w:ascii="Times New Roman" w:hAnsi="Times New Roman"/>
          <w:bCs/>
          <w:sz w:val="24"/>
          <w:szCs w:val="24"/>
        </w:rPr>
        <w:t>Punkty w</w:t>
      </w:r>
      <w:r>
        <w:rPr>
          <w:rStyle w:val="Domylnaczcionkaakapitu"/>
          <w:rFonts w:eastAsia="SimSun" w:ascii="Times New Roman" w:hAnsi="Times New Roman"/>
          <w:sz w:val="24"/>
          <w:szCs w:val="24"/>
        </w:rPr>
        <w:t xml:space="preserve"> kryterium </w:t>
      </w:r>
      <w:r>
        <w:rPr>
          <w:rStyle w:val="Domylnaczcionkaakapitu"/>
          <w:rFonts w:eastAsia="SimSun" w:ascii="Times New Roman" w:hAnsi="Times New Roman"/>
          <w:b/>
          <w:sz w:val="24"/>
          <w:szCs w:val="24"/>
        </w:rPr>
        <w:t xml:space="preserve">CD </w:t>
      </w:r>
      <w:r>
        <w:rPr>
          <w:rStyle w:val="Domylnaczcionkaakapitu"/>
          <w:rFonts w:eastAsia="SimSun" w:ascii="Times New Roman" w:hAnsi="Times New Roman"/>
          <w:sz w:val="24"/>
          <w:szCs w:val="24"/>
        </w:rPr>
        <w:t>będą przyznane w następujący sposób: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>
          <w:rFonts w:ascii="Times New Roman" w:hAnsi="Times New Roman" w:eastAsia="SimSun"/>
          <w:b/>
          <w:b/>
          <w:sz w:val="24"/>
          <w:szCs w:val="24"/>
        </w:rPr>
      </w:pPr>
      <w:r>
        <w:rPr>
          <w:rFonts w:eastAsia="SimSun" w:ascii="Times New Roman" w:hAnsi="Times New Roman"/>
          <w:b/>
          <w:sz w:val="24"/>
          <w:szCs w:val="24"/>
        </w:rPr>
        <w:t>Deklarowany Czas Dostawy - 2 dni (48 h) - 40 pkt.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>
          <w:rFonts w:ascii="Times New Roman" w:hAnsi="Times New Roman" w:eastAsia="SimSun"/>
          <w:b/>
          <w:b/>
          <w:sz w:val="24"/>
          <w:szCs w:val="24"/>
        </w:rPr>
      </w:pPr>
      <w:r>
        <w:rPr>
          <w:rFonts w:eastAsia="SimSun" w:ascii="Times New Roman" w:hAnsi="Times New Roman"/>
          <w:b/>
          <w:sz w:val="24"/>
          <w:szCs w:val="24"/>
        </w:rPr>
        <w:t>Deklarowany Czas Dostawy - 3 dni (72 h) - 30 pkt.</w:t>
      </w:r>
    </w:p>
    <w:p>
      <w:pPr>
        <w:pStyle w:val="Normalny"/>
        <w:widowControl w:val="false"/>
        <w:autoSpaceDE w:val="false"/>
        <w:spacing w:lineRule="auto" w:line="240"/>
        <w:ind w:left="360" w:hanging="0"/>
        <w:jc w:val="both"/>
        <w:rPr>
          <w:rFonts w:ascii="Times New Roman" w:hAnsi="Times New Roman" w:eastAsia="SimSun"/>
          <w:b/>
          <w:b/>
          <w:sz w:val="24"/>
          <w:szCs w:val="24"/>
        </w:rPr>
      </w:pPr>
      <w:r>
        <w:rPr>
          <w:rFonts w:eastAsia="SimSun" w:ascii="Times New Roman" w:hAnsi="Times New Roman"/>
          <w:b/>
          <w:sz w:val="24"/>
          <w:szCs w:val="24"/>
        </w:rPr>
        <w:t>Deklarowany Czas Dostawy - 4 dni (96 h) - 20 pkt.</w:t>
      </w:r>
    </w:p>
    <w:p>
      <w:pPr>
        <w:pStyle w:val="Normalny"/>
        <w:autoSpaceDE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końcową (W) oferty badanej stanowić będzie suma punktów poszczególnych kryteriów obliczona zgodnie z wzorem W = C+CD</w:t>
      </w:r>
    </w:p>
    <w:p>
      <w:pPr>
        <w:pStyle w:val="Normalny"/>
        <w:autoSpaceDE w:val="false"/>
        <w:jc w:val="both"/>
        <w:rPr/>
      </w:pPr>
      <w:r>
        <w:rPr/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Wybór najkorzystniejszej oferty</w:t>
      </w:r>
    </w:p>
    <w:p>
      <w:pPr>
        <w:pStyle w:val="Normalny"/>
        <w:widowControl w:val="false"/>
        <w:autoSpaceDE w:val="false"/>
        <w:spacing w:lineRule="auto" w:line="240" w:before="120" w:after="160"/>
        <w:jc w:val="both"/>
        <w:rPr>
          <w:rFonts w:ascii="Times New Roman" w:hAnsi="Times New Roman" w:eastAsia="SimSun"/>
          <w:color w:val="000000"/>
          <w:sz w:val="24"/>
          <w:szCs w:val="24"/>
          <w:lang w:eastAsia="ar-SA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ar-SA"/>
        </w:rPr>
        <w:t>Zamawiający udzieli zamówienia wykonawcy/wykonawcom którego oferta odpowiada wszystkim wymaganiom określonym w niniejszej SIWZ i została oceniona jako najkorzystniejsza w oparciu o podane w SIWZ kryteria wyboru i oceny ofert tj. uzyska najwyższą ocenę punktową.</w:t>
      </w:r>
    </w:p>
    <w:p>
      <w:pPr>
        <w:pStyle w:val="Normalny"/>
        <w:widowControl w:val="false"/>
        <w:autoSpaceDE w:val="false"/>
        <w:spacing w:lineRule="auto" w:line="240" w:before="120" w:after="160"/>
        <w:jc w:val="both"/>
        <w:rPr>
          <w:rFonts w:ascii="Times New Roman" w:hAnsi="Times New Roman" w:eastAsia="SimSun"/>
          <w:color w:val="000000"/>
          <w:sz w:val="24"/>
          <w:szCs w:val="24"/>
          <w:lang w:eastAsia="ar-SA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ny"/>
        <w:widowControl w:val="false"/>
        <w:autoSpaceDE w:val="false"/>
        <w:spacing w:lineRule="auto" w:line="240" w:before="120" w:after="160"/>
        <w:jc w:val="both"/>
        <w:rPr>
          <w:rFonts w:ascii="Times New Roman" w:hAnsi="Times New Roman" w:eastAsia="SimSun"/>
          <w:color w:val="000000"/>
          <w:sz w:val="24"/>
          <w:szCs w:val="24"/>
          <w:lang w:eastAsia="ar-SA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Informacja dotycząca walut obcych</w:t>
      </w:r>
    </w:p>
    <w:p>
      <w:pPr>
        <w:pStyle w:val="Normalny"/>
        <w:widowControl w:val="false"/>
        <w:autoSpaceDE w:val="false"/>
        <w:spacing w:lineRule="auto" w:line="240" w:before="120" w:after="160"/>
        <w:jc w:val="both"/>
        <w:rPr>
          <w:rFonts w:ascii="Times New Roman" w:hAnsi="Times New Roman" w:eastAsia="SimSun"/>
          <w:color w:val="000000"/>
          <w:sz w:val="24"/>
          <w:szCs w:val="24"/>
          <w:lang w:eastAsia="ar-SA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ar-SA"/>
        </w:rPr>
        <w:t>Dopuszcza się rozliczenia między Zamawiającym a Wykonawcą tylko w walucie polskiej.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Umowa o zamówienie publiczne</w:t>
      </w:r>
    </w:p>
    <w:p>
      <w:pPr>
        <w:pStyle w:val="Normalny"/>
        <w:numPr>
          <w:ilvl w:val="0"/>
          <w:numId w:val="44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rozstrzygnięciu niniejszego postępowania zamawiający zawrze z wyłonionym wykonawcą umowę na warunkach określonych w załączniku nr 2 do SIWZ – stanowiącym istotne postanowienia umowy.</w:t>
      </w:r>
    </w:p>
    <w:p>
      <w:pPr>
        <w:pStyle w:val="Normalny"/>
        <w:numPr>
          <w:ilvl w:val="0"/>
          <w:numId w:val="44"/>
        </w:numPr>
        <w:spacing w:lineRule="auto" w:line="240" w:before="120" w:after="160"/>
        <w:ind w:left="426" w:hanging="426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Zamawiający zgodnie z art. 144 ustawy Prawo zamówień publicznych przewiduje możliwość dokonania zmian postanowień zawartej umowy w stosunku do treści oferty (wykaz zmian zgodny z art.144 pzp, opisany w Załączniku nr 3 IPPU) , w przypadku min:</w:t>
      </w:r>
    </w:p>
    <w:p>
      <w:pPr>
        <w:pStyle w:val="Akapitzlist"/>
        <w:numPr>
          <w:ilvl w:val="0"/>
          <w:numId w:val="45"/>
        </w:numPr>
        <w:jc w:val="both"/>
        <w:rPr/>
      </w:pPr>
      <w:r>
        <w:rPr/>
        <w:t>obniżenia cen w stosunku do cen ofertowych przez Wykonawcę,</w:t>
      </w:r>
    </w:p>
    <w:p>
      <w:pPr>
        <w:pStyle w:val="Akapitzlist"/>
        <w:numPr>
          <w:ilvl w:val="0"/>
          <w:numId w:val="45"/>
        </w:numPr>
        <w:jc w:val="both"/>
        <w:rPr/>
      </w:pPr>
      <w:r>
        <w:rPr>
          <w:rStyle w:val="Domylnaczcionkaakapitu"/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>
      <w:pPr>
        <w:pStyle w:val="Akapitzlist"/>
        <w:numPr>
          <w:ilvl w:val="0"/>
          <w:numId w:val="45"/>
        </w:numPr>
        <w:spacing w:lineRule="auto" w:line="276"/>
        <w:jc w:val="both"/>
        <w:textAlignment w:val="auto"/>
        <w:rPr/>
      </w:pPr>
      <w:r>
        <w:rPr/>
        <w:t>wysokości minimalnego wynagrodzenia za pracę albo wysokości minimalnej stawki godzinowej, ustalonych na podstawie przepisów ustawy z dnia 10 października 2002r. o minimalnym wynagrodzeniu za pracę (t.j. Dz. U. z 2015 poz. 2008 ze zm.) - o wartość stanowiącą różnicę pomiędzy stawką przed zmianą, a stawką po zmianie (zmiana wysokości wynagrodzenia dotyczy personelu bezpośrednio realizującego przedmiot zamówienia);</w:t>
      </w:r>
    </w:p>
    <w:p>
      <w:pPr>
        <w:pStyle w:val="Akapitzlist"/>
        <w:numPr>
          <w:ilvl w:val="0"/>
          <w:numId w:val="45"/>
        </w:numPr>
        <w:spacing w:lineRule="auto" w:line="276"/>
        <w:jc w:val="both"/>
        <w:textAlignment w:val="auto"/>
        <w:rPr/>
      </w:pPr>
      <w:r>
        <w:rPr/>
        <w:t>zasad podlegania ubezpieczeniom społecznym lub zdrowotnym o wysokość różnicy w stawce składki na ubezpieczenie społeczne lub zdrowotne;</w:t>
      </w:r>
    </w:p>
    <w:p>
      <w:pPr>
        <w:pStyle w:val="Akapitzlist"/>
        <w:numPr>
          <w:ilvl w:val="0"/>
          <w:numId w:val="45"/>
        </w:numPr>
        <w:jc w:val="both"/>
        <w:rPr/>
      </w:pPr>
      <w:r>
        <w:rPr/>
        <w:t>zmiany danych Stron  (np. zmiana siedziby, adresu, nazwy),</w:t>
      </w:r>
    </w:p>
    <w:p>
      <w:pPr>
        <w:pStyle w:val="Akapitzlist"/>
        <w:numPr>
          <w:ilvl w:val="0"/>
          <w:numId w:val="45"/>
        </w:numPr>
        <w:jc w:val="both"/>
        <w:rPr/>
      </w:pPr>
      <w:r>
        <w:rPr/>
        <w:t>działania siły wyższej lub wystąpienia stanu wyższej konieczności,</w:t>
      </w:r>
    </w:p>
    <w:p>
      <w:pPr>
        <w:pStyle w:val="Akapitzlist"/>
        <w:numPr>
          <w:ilvl w:val="0"/>
          <w:numId w:val="45"/>
        </w:numPr>
        <w:jc w:val="both"/>
        <w:rPr/>
      </w:pPr>
      <w:r>
        <w:rPr/>
        <w:t>zmian organizacyjnych Zamawiającego powodujących, iż wykonanie zamówienia lub  jego części staje się bezprzedmiotowe i nie leży w interesie Zamawiającego,</w:t>
      </w:r>
    </w:p>
    <w:p>
      <w:pPr>
        <w:pStyle w:val="Akapitzlist"/>
        <w:numPr>
          <w:ilvl w:val="0"/>
          <w:numId w:val="45"/>
        </w:numPr>
        <w:jc w:val="both"/>
        <w:rPr/>
      </w:pPr>
      <w:r>
        <w:rPr/>
        <w:t xml:space="preserve">zmian w zakresie sposobu wykonywania zadań lub zasad funkcjonowania Zamawiającego, </w:t>
      </w:r>
    </w:p>
    <w:p>
      <w:pPr>
        <w:pStyle w:val="Akapitzlist"/>
        <w:numPr>
          <w:ilvl w:val="0"/>
          <w:numId w:val="45"/>
        </w:numPr>
        <w:jc w:val="both"/>
        <w:rPr/>
      </w:pPr>
      <w:r>
        <w:rPr/>
        <w:t>powodujących iż wykonanie zamówienia lub jego części staje się bezprzedmiotowe lub zaistniała konieczność modyfikacji przedmiotu zamówienia,</w:t>
      </w:r>
    </w:p>
    <w:p>
      <w:pPr>
        <w:pStyle w:val="Akapitzlist"/>
        <w:numPr>
          <w:ilvl w:val="0"/>
          <w:numId w:val="45"/>
        </w:numPr>
        <w:spacing w:before="0" w:after="240"/>
        <w:jc w:val="both"/>
        <w:rPr/>
      </w:pPr>
      <w:r>
        <w:rPr/>
        <w:t>utrzymanie umowy nie leży w interesie Zamawiającego.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Informacja o formalnościach, jakie powinny zostać dopełnione po wyborze oferty w celu zawarcia umowy w sprawie zamówienia publicznego</w:t>
      </w:r>
    </w:p>
    <w:p>
      <w:pPr>
        <w:pStyle w:val="Normalny"/>
        <w:widowControl w:val="false"/>
        <w:numPr>
          <w:ilvl w:val="0"/>
          <w:numId w:val="46"/>
        </w:numPr>
        <w:tabs>
          <w:tab w:val="left" w:pos="0" w:leader="none"/>
          <w:tab w:val="left" w:pos="360" w:leader="none"/>
        </w:tabs>
        <w:autoSpaceDE w:val="false"/>
        <w:spacing w:lineRule="auto" w:line="24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Zamawiający powiadomi wybranego Wykonawcę o miejscu i terminie podpisania umowy.</w:t>
      </w:r>
    </w:p>
    <w:p>
      <w:pPr>
        <w:pStyle w:val="Normalny"/>
        <w:widowControl w:val="false"/>
        <w:numPr>
          <w:ilvl w:val="0"/>
          <w:numId w:val="46"/>
        </w:numPr>
        <w:tabs>
          <w:tab w:val="left" w:pos="1" w:leader="none"/>
          <w:tab w:val="left" w:pos="361" w:leader="none"/>
        </w:tabs>
        <w:autoSpaceDE w:val="false"/>
        <w:spacing w:lineRule="auto" w:line="240"/>
        <w:ind w:left="425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przypadku, gdyby została wybrana oferta wykonawców wspólnie ubiegających się  o zamówienie (dotyczy spółki cywilnej i konsorcjum), Zamawiający przed podpisaniem umowy może zażądać przedstawienia umowy regulującej ich współpracę.</w:t>
      </w:r>
    </w:p>
    <w:p>
      <w:pPr>
        <w:pStyle w:val="Normalny"/>
        <w:widowControl w:val="false"/>
        <w:tabs>
          <w:tab w:val="left" w:pos="1" w:leader="none"/>
          <w:tab w:val="left" w:pos="361" w:leader="none"/>
        </w:tabs>
        <w:autoSpaceDE w:val="false"/>
        <w:spacing w:lineRule="auto" w:line="240"/>
        <w:ind w:left="425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Wymagania dotyczące wadium</w:t>
      </w:r>
    </w:p>
    <w:p>
      <w:pPr>
        <w:pStyle w:val="Normalny"/>
        <w:widowControl w:val="false"/>
        <w:autoSpaceDE w:val="false"/>
        <w:spacing w:lineRule="auto" w:line="240"/>
        <w:ind w:left="426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 postępowaniu nie jest wymagane wniesienie wadium. </w:t>
      </w:r>
    </w:p>
    <w:p>
      <w:pPr>
        <w:pStyle w:val="Normalny"/>
        <w:widowControl w:val="false"/>
        <w:autoSpaceDE w:val="false"/>
        <w:spacing w:lineRule="auto" w:line="240"/>
        <w:ind w:left="426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ny"/>
        <w:widowControl w:val="false"/>
        <w:autoSpaceDE w:val="false"/>
        <w:spacing w:lineRule="auto" w:line="240"/>
        <w:ind w:left="426" w:hanging="0"/>
        <w:jc w:val="both"/>
        <w:rPr/>
      </w:pPr>
      <w:r>
        <w:rPr/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tabs>
          <w:tab w:val="left" w:pos="0" w:leader="none"/>
        </w:tabs>
        <w:autoSpaceDE w:val="false"/>
        <w:spacing w:lineRule="auto" w:line="24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Zabezpieczenie należytego wykonania umowy</w:t>
      </w:r>
    </w:p>
    <w:p>
      <w:pPr>
        <w:pStyle w:val="Normalny"/>
        <w:widowControl w:val="false"/>
        <w:autoSpaceDE w:val="false"/>
        <w:spacing w:lineRule="auto" w:line="240"/>
        <w:ind w:left="426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Zamawiający nie wymaga wniesienia zabezpieczenia należytego wykonania umowy.</w:t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  <w:lang w:eastAsia="ar-SA"/>
        </w:rPr>
        <w:t>Pouczenie o środkach ochrony prawnej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toku postępowania o udzielenie zamówienia przysługują środki ochrony prawnej przewidziane w Dziale VI ustawy z dnia 29 stycznia 2004 r. Prawo zamówień publicznych (t.j. Dz. U. z 2015 r., poz. 2164, z 2016 r. poz. 831, 996 oraz 1020 ze zm.) – 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Odwołanie przysługuje wyłącznie wobec czynności:</w:t>
      </w:r>
    </w:p>
    <w:p>
      <w:pPr>
        <w:pStyle w:val="Akapitzlist"/>
        <w:numPr>
          <w:ilvl w:val="0"/>
          <w:numId w:val="48"/>
        </w:numPr>
        <w:autoSpaceDE w:val="false"/>
        <w:rPr>
          <w:color w:val="000000"/>
        </w:rPr>
      </w:pPr>
      <w:r>
        <w:rPr>
          <w:color w:val="000000"/>
        </w:rPr>
        <w:t xml:space="preserve">wyboru trybu negocjacji bez ogłoszenia, zamówienia z wolnej ręki lub zapytania o cenę; </w:t>
      </w:r>
    </w:p>
    <w:p>
      <w:pPr>
        <w:pStyle w:val="Akapitzlist"/>
        <w:numPr>
          <w:ilvl w:val="0"/>
          <w:numId w:val="48"/>
        </w:numPr>
        <w:autoSpaceDE w:val="false"/>
        <w:rPr/>
      </w:pPr>
      <w:r>
        <w:rPr>
          <w:rStyle w:val="Domylnaczcionkaakapitu"/>
          <w:bCs/>
          <w:color w:val="000000"/>
        </w:rPr>
        <w:t xml:space="preserve">określenia warunków udziału w postępowaniu; </w:t>
      </w:r>
    </w:p>
    <w:p>
      <w:pPr>
        <w:pStyle w:val="Akapitzlist"/>
        <w:numPr>
          <w:ilvl w:val="0"/>
          <w:numId w:val="48"/>
        </w:numPr>
        <w:autoSpaceDE w:val="false"/>
        <w:rPr>
          <w:color w:val="000000"/>
        </w:rPr>
      </w:pPr>
      <w:r>
        <w:rPr>
          <w:color w:val="000000"/>
        </w:rPr>
        <w:t xml:space="preserve">wykluczenia odwołującego z postępowania o udzielenie zamówienia; </w:t>
      </w:r>
    </w:p>
    <w:p>
      <w:pPr>
        <w:pStyle w:val="Akapitzlist"/>
        <w:numPr>
          <w:ilvl w:val="0"/>
          <w:numId w:val="48"/>
        </w:numPr>
        <w:autoSpaceDE w:val="false"/>
        <w:rPr>
          <w:color w:val="000000"/>
        </w:rPr>
      </w:pPr>
      <w:r>
        <w:rPr>
          <w:color w:val="000000"/>
        </w:rPr>
        <w:t xml:space="preserve">odrzucenia oferty odwołującego; </w:t>
      </w:r>
    </w:p>
    <w:p>
      <w:pPr>
        <w:pStyle w:val="Akapitzlist"/>
        <w:numPr>
          <w:ilvl w:val="0"/>
          <w:numId w:val="48"/>
        </w:numPr>
        <w:autoSpaceDE w:val="false"/>
        <w:rPr/>
      </w:pPr>
      <w:r>
        <w:rPr>
          <w:rStyle w:val="Domylnaczcionkaakapitu"/>
          <w:bCs/>
          <w:color w:val="000000"/>
        </w:rPr>
        <w:t xml:space="preserve">opisu przedmiotu zamówienia; </w:t>
      </w:r>
    </w:p>
    <w:p>
      <w:pPr>
        <w:pStyle w:val="Akapitzlist"/>
        <w:numPr>
          <w:ilvl w:val="0"/>
          <w:numId w:val="48"/>
        </w:numPr>
        <w:autoSpaceDE w:val="false"/>
        <w:spacing w:before="0" w:after="240"/>
        <w:rPr/>
      </w:pPr>
      <w:r>
        <w:rPr>
          <w:rStyle w:val="Domylnaczcionkaakapitu"/>
          <w:bCs/>
          <w:color w:val="000000"/>
        </w:rPr>
        <w:t>wyboru najkorzystniejszej oferty</w:t>
      </w:r>
      <w:r>
        <w:rPr>
          <w:rStyle w:val="Domylnaczcionkaakapitu"/>
          <w:color w:val="000000"/>
        </w:rPr>
        <w:t>.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Odwołanie wnosi się do Prezesa Izby w formie pisemnej lub w postaci elektronicznej, podpisane bezpiecznym podpisem elektronicznym weryfikowanym przy pomocy ważnego kwalifikowanego certyfikatu lub równoważnego środka, spełniającego wymagania dla tego rodzaju podpisu. 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Art. 181. 1. 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 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uznania zasadności przekazanej informacji zamawiający powtarza czynność albo dokonuje czynności zaniechanej, informując o tym wykonawców w sposób przewidziany w ustawie dla tej czynności. 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czynności, o których mowa w ust. 8, nie przysługuje odwołanie, z zastrzeżeniem art. 180 ust. 2. 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podstawie Art. 182. 1. Odwołanie wnosi się w terminie 5 dni od dnia przesłania informacji o czynności zamawiającego stanowiącej podstawę jego wniesienia – jeżeli zostały przesłane w sposób określony w art. 180 ust. 5 zdanie drugie albo w terminie 10 dni – jeżeli zostały przesłane w inny sposób.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/>
      </w:pP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 - jeżeli wartość zamówienia jest mniejsza niż kwoty określone w przepisach wydanych na podstawie art. 11 ust. 8. 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Odwołanie wobec treść ogłoszenia oraz postanowień SIWZ wnosi się:  w terminie 5 dni od dnia, w którym powzięto lub przy zachowaniu należytej staranności można było powziąć wiadomość o okolicznościach stanowiących podstawę jego wniesienia. </w:t>
      </w:r>
    </w:p>
    <w:p>
      <w:pPr>
        <w:pStyle w:val="Normalny"/>
        <w:numPr>
          <w:ilvl w:val="0"/>
          <w:numId w:val="47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 terminie: 15 dni od dnia zamieszczenia w Biuletynie Zamówień Publicznych ogłoszenia o udzieleniu zamówienia; 1 miesiąca od dnia zawarcia umowy, jeżeli zamawiający nie zamieścił w Biuletynie Zamówień Publicznych ogłoszenia o udzieleniu zamówienia;</w:t>
      </w:r>
    </w:p>
    <w:p>
      <w:pPr>
        <w:pStyle w:val="Normalny"/>
        <w:spacing w:lineRule="auto" w:line="240" w:before="120" w:after="160"/>
        <w:ind w:left="426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ny"/>
        <w:widowControl w:val="false"/>
        <w:numPr>
          <w:ilvl w:val="0"/>
          <w:numId w:val="27"/>
        </w:numPr>
        <w:shd w:fill="D9D9D9" w:val="clear"/>
        <w:autoSpaceDE w:val="false"/>
        <w:spacing w:lineRule="auto" w:line="240"/>
        <w:ind w:left="426" w:hanging="426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  <w:lang w:eastAsia="ar-SA"/>
        </w:rPr>
        <w:t>Informacje dodatkowe</w:t>
      </w:r>
      <w:r>
        <w:rPr>
          <w:rStyle w:val="Domylnaczcionkaakapitu"/>
          <w:rFonts w:ascii="Times New Roman" w:hAnsi="Times New Roman"/>
          <w:b/>
          <w:sz w:val="24"/>
          <w:szCs w:val="24"/>
          <w:lang w:eastAsia="ar-SA"/>
        </w:rPr>
        <w:t>.</w:t>
      </w:r>
    </w:p>
    <w:p>
      <w:pPr>
        <w:pStyle w:val="Normalny"/>
        <w:numPr>
          <w:ilvl w:val="0"/>
          <w:numId w:val="49"/>
        </w:numPr>
        <w:spacing w:lineRule="auto" w:line="240" w:before="120" w:after="160"/>
        <w:ind w:left="449" w:hanging="4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odniesieniu do opisu przedmiotu zamówienia dokonanego za pomocą norm, aprobat, specyfikacji technicznych i systemów odniesienia, zamawiający dopuszcza rozwiązania równoważne z opisywanym.</w:t>
      </w:r>
    </w:p>
    <w:p>
      <w:pPr>
        <w:pStyle w:val="Normalny"/>
        <w:numPr>
          <w:ilvl w:val="0"/>
          <w:numId w:val="49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informuje że wzory druków i załączników towarzyszące Specyfikacji Istotnych Warunków Zamówienia przygotowane przez Zamawiającego stanowią jedynie element pomocniczy, a za prawidłowość sporządzenia oferty przetargowej odpowiada wykonawca.</w:t>
      </w:r>
    </w:p>
    <w:p>
      <w:pPr>
        <w:pStyle w:val="Normalny"/>
        <w:numPr>
          <w:ilvl w:val="0"/>
          <w:numId w:val="49"/>
        </w:numPr>
        <w:spacing w:lineRule="auto" w:line="240" w:before="120" w:after="16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 uregulowanych  w  SIWZ  mają  zastosowanie przepisy ustawy z dnia 29 stycznia 2004 r. – Prawo  zamówień  publicznych  (Dz. U. z 2015 r., poz. 2164, z 2016 r. poz. 831, 996 oraz 1020 ze zm.) i akty wykonawcze do ustawy</w:t>
      </w:r>
    </w:p>
    <w:p>
      <w:pPr>
        <w:pStyle w:val="Normalny"/>
        <w:numPr>
          <w:ilvl w:val="0"/>
          <w:numId w:val="49"/>
        </w:numPr>
        <w:spacing w:lineRule="auto" w:line="240" w:before="120" w:after="160"/>
        <w:ind w:left="426" w:hanging="426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Postępowanie zostało ogłoszone w Biuletynie Zamówień Publicznych Urzędu Zamówień Publicznych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Nr ........................ z dnia 6-04-2017r. </w:t>
      </w:r>
      <w:r>
        <w:rPr>
          <w:rStyle w:val="Domylnaczcionkaakapitu"/>
          <w:rFonts w:ascii="Times New Roman" w:hAnsi="Times New Roman"/>
          <w:bCs/>
          <w:sz w:val="24"/>
          <w:szCs w:val="24"/>
        </w:rPr>
        <w:t xml:space="preserve">oraz zamieszczone </w:t>
      </w:r>
      <w:r>
        <w:rPr>
          <w:rStyle w:val="Domylnaczcionkaakapitu"/>
          <w:rFonts w:ascii="Times New Roman" w:hAnsi="Times New Roman"/>
          <w:sz w:val="24"/>
          <w:szCs w:val="24"/>
        </w:rPr>
        <w:t>na stronie internetowej http ://www.szpitallapy.pl i</w:t>
      </w: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siedzibie Zamawiającego na tablicy ogłoszeń.</w:t>
      </w:r>
    </w:p>
    <w:p>
      <w:pPr>
        <w:pStyle w:val="Akapitzlist"/>
        <w:autoSpaceDE w:val="false"/>
        <w:ind w:left="1866" w:hanging="0"/>
        <w:jc w:val="right"/>
        <w:rPr/>
      </w:pPr>
      <w:r>
        <w:rPr/>
      </w:r>
    </w:p>
    <w:p>
      <w:pPr>
        <w:pStyle w:val="Akapitzlist"/>
        <w:autoSpaceDE w:val="false"/>
        <w:ind w:left="1866" w:hanging="0"/>
        <w:jc w:val="center"/>
        <w:rPr/>
      </w:pPr>
      <w:r>
        <w:rPr/>
        <w:t xml:space="preserve">                                                       </w:t>
      </w:r>
      <w:r>
        <w:rPr/>
        <w:t>Zatwierdził:</w:t>
      </w:r>
    </w:p>
    <w:p>
      <w:pPr>
        <w:pStyle w:val="Akapitzlist"/>
        <w:autoSpaceDE w:val="false"/>
        <w:ind w:left="1866" w:hanging="0"/>
        <w:jc w:val="right"/>
        <w:rPr/>
      </w:pPr>
      <w:r>
        <w:rPr/>
      </w:r>
    </w:p>
    <w:p>
      <w:pPr>
        <w:pStyle w:val="Akapitzlist"/>
        <w:autoSpaceDE w:val="false"/>
        <w:ind w:left="7080" w:hanging="0"/>
        <w:jc w:val="right"/>
        <w:rPr/>
      </w:pPr>
      <w:r>
        <w:rPr/>
      </w:r>
    </w:p>
    <w:p>
      <w:pPr>
        <w:pStyle w:val="Normalny"/>
        <w:spacing w:lineRule="auto" w:line="240" w:before="0" w:after="1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Akapitzlist"/>
        <w:spacing w:before="240" w:after="160"/>
        <w:ind w:left="1866" w:hanging="0"/>
        <w:jc w:val="right"/>
        <w:rPr/>
      </w:pPr>
      <w:r>
        <w:rPr/>
      </w:r>
    </w:p>
    <w:p>
      <w:pPr>
        <w:pStyle w:val="Akapitzlist"/>
        <w:spacing w:before="240" w:after="160"/>
        <w:ind w:left="1866" w:hanging="0"/>
        <w:jc w:val="right"/>
        <w:rPr/>
      </w:pPr>
      <w:r>
        <w:rPr/>
      </w:r>
    </w:p>
    <w:p>
      <w:pPr>
        <w:pStyle w:val="Akapitzlist"/>
        <w:spacing w:before="240" w:after="160"/>
        <w:ind w:left="1866" w:hanging="1866"/>
        <w:rPr/>
      </w:pPr>
      <w:r>
        <w:rPr/>
        <w:t>Łapy,  06 kwiecień 2017r.</w:t>
      </w:r>
    </w:p>
    <w:p>
      <w:pPr>
        <w:pStyle w:val="Normalny"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imesNewRomanPS-BoldMT">
    <w:charset w:val="ee"/>
    <w:family w:val="auto"/>
    <w:pitch w:val="default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u w:val="non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86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186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186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)"/>
      <w:lvlJc w:val="left"/>
      <w:pPr>
        <w:ind w:left="186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u w:val="non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lvl w:ilvl="0">
      <w:start w:val="1"/>
      <w:numFmt w:val="decimal"/>
      <w:lvlText w:val="%1)"/>
      <w:lvlJc w:val="left"/>
      <w:pPr>
        <w:ind w:left="86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)"/>
      <w:lvlJc w:val="left"/>
      <w:pPr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lvl w:ilvl="0">
      <w:start w:val="1"/>
      <w:numFmt w:val="decimal"/>
      <w:lvlText w:val="%1)"/>
      <w:lvlJc w:val="left"/>
      <w:pPr>
        <w:ind w:left="186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lvl w:ilvl="0">
      <w:start w:val="1"/>
      <w:numFmt w:val="decimal"/>
      <w:lvlText w:val="%1)"/>
      <w:lvlJc w:val="left"/>
      <w:pPr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lvl w:ilvl="0">
      <w:start w:val="1"/>
      <w:numFmt w:val="decimal"/>
      <w:lvlText w:val="%1)"/>
      <w:lvlJc w:val="left"/>
      <w:pPr>
        <w:ind w:left="186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lvl w:ilvl="0">
      <w:start w:val="1"/>
      <w:numFmt w:val="decimal"/>
      <w:lvlText w:val="%1)"/>
      <w:lvlJc w:val="left"/>
      <w:pPr>
        <w:ind w:left="186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ilvl w:val="0"/>
        <w:numId w:val="1"/>
      </w:numPr>
      <w:suppressAutoHyphens w:val="true"/>
      <w:spacing w:before="480" w:after="0"/>
      <w:outlineLvl w:val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Calibri Light" w:hAnsi="Calibri Light" w:eastAsia="Times New Roman" w:cs="Times New Roman"/>
      <w:b/>
      <w:bCs/>
      <w:color w:val="2F5496"/>
      <w:sz w:val="28"/>
      <w:szCs w:val="28"/>
      <w:lang w:eastAsia="pl-PL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>
    <w:name w:val="Tekst podstawowy Znak"/>
    <w:basedOn w:val="Domylnaczcionkaakapitu"/>
    <w:qFormat/>
    <w:rPr>
      <w:rFonts w:ascii="Calibri" w:hAnsi="Calibri" w:eastAsia="Times New Roman" w:cs="Times New Roman"/>
      <w:lang w:eastAsia="pl-PL"/>
    </w:rPr>
  </w:style>
  <w:style w:type="character" w:styleId="TekstdymkaZnak">
    <w:name w:val="Tekst dymka Znak"/>
    <w:basedOn w:val="Domylnaczcionkaakapitu"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WWCharLFO1LVL1">
    <w:name w:val="WW_CharLFO1LVL1"/>
    <w:qFormat/>
    <w:rPr>
      <w:b/>
    </w:rPr>
  </w:style>
  <w:style w:type="character" w:styleId="WWCharLFO3LVL1">
    <w:name w:val="WW_CharLFO3LVL1"/>
    <w:qFormat/>
    <w:rPr>
      <w:b w:val="false"/>
      <w:i w:val="false"/>
      <w:color w:val="auto"/>
    </w:rPr>
  </w:style>
  <w:style w:type="character" w:styleId="WWCharLFO4LVL1">
    <w:name w:val="WW_CharLFO4LVL1"/>
    <w:qFormat/>
    <w:rPr>
      <w:strike w:val="false"/>
      <w:dstrike w:val="false"/>
      <w:color w:val="auto"/>
      <w:u w:val="none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b w:val="false"/>
      <w:i w:val="false"/>
      <w:color w:val="auto"/>
    </w:rPr>
  </w:style>
  <w:style w:type="character" w:styleId="WWCharLFO11LVL1">
    <w:name w:val="WW_CharLFO11LVL1"/>
    <w:qFormat/>
    <w:rPr>
      <w:b w:val="false"/>
    </w:rPr>
  </w:style>
  <w:style w:type="character" w:styleId="WWCharLFO15LVL1">
    <w:name w:val="WW_CharLFO15LVL1"/>
    <w:qFormat/>
    <w:rPr>
      <w:b w:val="false"/>
      <w:i w:val="false"/>
      <w:color w:val="auto"/>
    </w:rPr>
  </w:style>
  <w:style w:type="character" w:styleId="WWCharLFO17LVL1">
    <w:name w:val="WW_CharLFO17LVL1"/>
    <w:qFormat/>
    <w:rPr>
      <w:b w:val="false"/>
      <w:i w:val="false"/>
      <w:color w:val="auto"/>
    </w:rPr>
  </w:style>
  <w:style w:type="character" w:styleId="WWCharLFO19LVL1">
    <w:name w:val="WW_CharLFO19LVL1"/>
    <w:qFormat/>
    <w:rPr>
      <w:b w:val="false"/>
      <w:i w:val="false"/>
      <w:color w:val="auto"/>
    </w:rPr>
  </w:style>
  <w:style w:type="character" w:styleId="WWCharLFO21LVL1">
    <w:name w:val="WW_CharLFO21LVL1"/>
    <w:qFormat/>
    <w:rPr>
      <w:b w:val="false"/>
      <w:i w:val="false"/>
      <w:color w:val="auto"/>
    </w:rPr>
  </w:style>
  <w:style w:type="character" w:styleId="WWCharLFO23LVL1">
    <w:name w:val="WW_CharLFO23LVL1"/>
    <w:qFormat/>
    <w:rPr>
      <w:b w:val="false"/>
      <w:i w:val="false"/>
      <w:color w:val="auto"/>
    </w:rPr>
  </w:style>
  <w:style w:type="character" w:styleId="WWCharLFO25LVL1">
    <w:name w:val="WW_CharLFO25LVL1"/>
    <w:qFormat/>
    <w:rPr>
      <w:b w:val="false"/>
      <w:i w:val="false"/>
      <w:color w:val="auto"/>
    </w:rPr>
  </w:style>
  <w:style w:type="character" w:styleId="WWCharLFO27LVL1">
    <w:name w:val="WW_CharLFO27LVL1"/>
    <w:qFormat/>
    <w:rPr>
      <w:b w:val="false"/>
      <w:i w:val="false"/>
      <w:color w:val="auto"/>
    </w:rPr>
  </w:style>
  <w:style w:type="character" w:styleId="WWCharLFO31LVL1">
    <w:name w:val="WW_CharLFO31LVL1"/>
    <w:qFormat/>
    <w:rPr>
      <w:color w:val="auto"/>
    </w:rPr>
  </w:style>
  <w:style w:type="character" w:styleId="WWCharLFO35LVL1">
    <w:name w:val="WW_CharLFO35LVL1"/>
    <w:qFormat/>
    <w:rPr>
      <w:b w:val="false"/>
      <w:i w:val="false"/>
      <w:color w:val="auto"/>
    </w:rPr>
  </w:style>
  <w:style w:type="character" w:styleId="WWCharLFO37LVL1">
    <w:name w:val="WW_CharLFO37LVL1"/>
    <w:qFormat/>
    <w:rPr>
      <w:b w:val="false"/>
      <w:i w:val="false"/>
      <w:color w:val="auto"/>
    </w:rPr>
  </w:style>
  <w:style w:type="character" w:styleId="WWCharLFO41LVL1">
    <w:name w:val="WW_CharLFO41LVL1"/>
    <w:qFormat/>
    <w:rPr>
      <w:b w:val="false"/>
      <w:i w:val="false"/>
      <w:color w:val="auto"/>
    </w:rPr>
  </w:style>
  <w:style w:type="character" w:styleId="WWCharLFO41LVL2">
    <w:name w:val="WW_CharLFO41LVL2"/>
    <w:qFormat/>
    <w:rPr>
      <w:rFonts w:ascii="Times New Roman" w:hAnsi="Times New Roman" w:eastAsia="Times New Roman"/>
    </w:rPr>
  </w:style>
  <w:style w:type="character" w:styleId="WWCharLFO43LVL1">
    <w:name w:val="WW_CharLFO43LVL1"/>
    <w:qFormat/>
    <w:rPr>
      <w:b w:val="false"/>
      <w:i w:val="false"/>
      <w:color w:val="auto"/>
    </w:rPr>
  </w:style>
  <w:style w:type="character" w:styleId="WWCharLFO47LVL1">
    <w:name w:val="WW_CharLFO47LVL1"/>
    <w:qFormat/>
    <w:rPr>
      <w:b w:val="false"/>
      <w:i w:val="false"/>
      <w:color w:val="auto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eastAsia="pl-PL" w:val="pl-PL" w:bidi="ar-SA"/>
    </w:rPr>
  </w:style>
  <w:style w:type="paragraph" w:styleId="Akapitzlist">
    <w:name w:val="Akapit z listą"/>
    <w:basedOn w:val="Normalny"/>
    <w:qFormat/>
    <w:pPr>
      <w:suppressAutoHyphens w:val="true"/>
      <w:spacing w:lineRule="auto" w:line="240" w:before="0" w:after="0"/>
      <w:ind w:left="720" w:hanging="0"/>
    </w:pPr>
    <w:rPr>
      <w:rFonts w:ascii="Times New Roman" w:hAnsi="Times New Roman"/>
      <w:sz w:val="24"/>
      <w:szCs w:val="24"/>
      <w:lang w:eastAsia="ar-SA"/>
    </w:rPr>
  </w:style>
  <w:style w:type="paragraph" w:styleId="Default">
    <w:name w:val="Default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pl-PL" w:val="pl-PL" w:bidi="ar-SA"/>
    </w:rPr>
  </w:style>
  <w:style w:type="paragraph" w:styleId="Lista">
    <w:name w:val="List"/>
    <w:basedOn w:val="Normalny"/>
    <w:pPr>
      <w:suppressAutoHyphens w:val="true"/>
      <w:autoSpaceDE w:val="false"/>
      <w:spacing w:lineRule="atLeast" w:line="380" w:before="90" w:after="0"/>
      <w:jc w:val="both"/>
    </w:pPr>
    <w:rPr>
      <w:rFonts w:ascii="Times New Roman" w:hAnsi="Times New Roman"/>
      <w:w w:val="89"/>
      <w:sz w:val="25"/>
      <w:szCs w:val="20"/>
    </w:rPr>
  </w:style>
  <w:style w:type="paragraph" w:styleId="Tekstpodstawowy">
    <w:name w:val="Tekst podstawowy"/>
    <w:basedOn w:val="Normalny"/>
    <w:qFormat/>
    <w:pPr>
      <w:suppressAutoHyphens w:val="true"/>
      <w:spacing w:before="0" w:after="12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LibreOffice/5.2.2.2$Windows_x86 LibreOffice_project/8f96e87c890bf8fa77463cd4b640a2312823f3ad</Application>
  <Pages>1</Pages>
  <Words>4102</Words>
  <Characters>24615</Characters>
  <CharactersWithSpaces>28660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2017-03-28T12:20:00Z</dcterms:created>
  <dc:creator>Iwona Kowalewska</dc:creator>
  <dc:description/>
  <dc:language>pl-PL</dc:language>
  <cp:lastModifiedBy>Iwona Kowalewska</cp:lastModifiedBy>
  <cp:lastPrinted>2017-04-06T10:17:00Z</cp:lastPrinted>
  <dcterms:modified xsi:type="dcterms:W3CDTF">2017-04-06T10:17:00Z</dcterms:modified>
  <cp:revision>13</cp:revision>
  <dc:subject/>
  <dc:title/>
</cp:coreProperties>
</file>