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0" w:rsidRPr="002D3CE0" w:rsidRDefault="002D3CE0" w:rsidP="002D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2D3CE0">
          <w:rPr>
            <w:rFonts w:ascii="Tahoma" w:eastAsia="Times New Roman" w:hAnsi="Tahoma" w:cs="Tahoma"/>
            <w:color w:val="0000FF"/>
            <w:sz w:val="12"/>
            <w:u w:val="single"/>
            <w:lang w:eastAsia="pl-PL"/>
          </w:rPr>
          <w:t>http://www.szpitallapy.pl</w:t>
        </w:r>
      </w:hyperlink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58815 - 2017 z dnia 2017-04-05 r.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Łapy: Opracowanie dokumentacji przebudowy parteru szpitala w Łapach w zakresie dostosowania do obowiązujących wymogów w służbie zdrowia.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Regionalny Program Operacyjny Województwa Podlaskiego na lata 2014-2020; Oś VIII Infrastruktura dla Usług Użyteczności Publicznej.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D3CE0" w:rsidRPr="002D3CE0" w:rsidRDefault="002D3CE0" w:rsidP="002D3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w Łapach, krajowy numer identyfikacyjny 5064480400000, ul. ul. Korczaka  23, 18100   Łapy, woj. podlaskie, państwo Polska, tel. 085 814 24 38, e-mail szpital_lapy@bk.home.pl, faks 085 814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24 82.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www.szpitallapy.pl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D3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www.szpitallapy.pl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pośrednictwem operatora pocztowego, kurierem lub osobiście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Samodzielny Publiczny Zakład Opieki Zdrowotnej w Łapach, 18-100 Łapy, ul. Korczaka 23,sekretariat (pok. nr 109, budynek Administracji)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przebudowy parteru szpitala w Łapach w zakresie dostosowania do obowiązujących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wymogów w służbie zdrowia.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ZP/3/2017/PN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D3CE0" w:rsidRPr="002D3CE0" w:rsidRDefault="002D3CE0" w:rsidP="002D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D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opracowanie wielobranżowej dokumentacji projektowej dla inwestycji pod nazwą: „Opracowanie dokumentacji przebudowy parteru szpitala w Łapach w zakresie dostosowania do obowiązujących wymogów w służbie zdrowia.” z uwzględnieniem przepisów określonych Rozporządzeniem Ministra Zdrowia z dnia 26 czerwca 2012 r. w sprawie wymagań, jakim powinny odpowiadać pomieszczenia i urządzenia podmiotu wykonującego działalność leczniczą. Projekty pomieszczeń Apteki Szpitalnej należy wykonać zgodnie z wymogami i w uzgodnieniu z Wojewódzkim Inspektoratem Farmaceutycznym.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71320000-7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71220000-6, 71248000-8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D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20/06/2017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wykluczenia wykonawcy na podstawie art. 24 ust.5 wobec czego nie wymaga składania oświadczeń lub dokumentów w celu potwierdzenia okoliczności, o których mowa w art. 25 ust.1 pkt. 3 ustawy </w:t>
      </w:r>
      <w:proofErr w:type="spellStart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określa w tym zakresie wymagań;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określa w tym zakresie wymagań;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w tym zakresie wymagań;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w tym zakresie wymagań;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D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D3CE0" w:rsidRPr="002D3CE0" w:rsidTr="002D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D3CE0" w:rsidRPr="002D3CE0" w:rsidTr="002D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4"/>
        <w:gridCol w:w="1049"/>
      </w:tblGrid>
      <w:tr w:rsidR="002D3CE0" w:rsidRPr="002D3CE0" w:rsidTr="002D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D3CE0" w:rsidRPr="002D3CE0" w:rsidTr="002D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D3CE0" w:rsidRPr="002D3CE0" w:rsidTr="002D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opracowania dokumentacji</w:t>
            </w:r>
          </w:p>
        </w:tc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D3CE0" w:rsidRPr="002D3CE0" w:rsidTr="002D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D3CE0" w:rsidRPr="002D3CE0" w:rsidTr="002D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D3CE0" w:rsidRPr="002D3CE0" w:rsidRDefault="002D3CE0" w:rsidP="002D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3CE0" w:rsidRPr="002D3CE0" w:rsidRDefault="002D3CE0" w:rsidP="002D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na podstawie przepisu art. 144ust.1 </w:t>
      </w:r>
      <w:proofErr w:type="spellStart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dokonania zmiany postanowień zawartej umowy w stosunku do treści oferty, na podstawie której dokonano wyboru Wykonawcy, w przypadku zaistnienia co najmniej jednej z następujących okoliczności: a) zmiany wysokości wynagrodzenia Wykonawcy, w przypadku zmiany: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 - o wysokość tej stawki;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poz. 2008 ze zm.) - o wartość stanowiącą różnicę pomiędzy stawką przed zmianą, a stawką po zmianie (zmiana wysokości wynagrodzenia dotyczy personelu bezpośrednio realizującego przedmiot zamówienia);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podlegania ubezpieczeniom społecznym lub zdrowotnym o wysokość różnicy w stawce składki na ubezpieczenie społeczne lub zdrowotne; b) zmiany terminu wykonania umowy w przypadku: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okoliczności niezależnych od Wykonawcy, w szczególności opóźnienia w wydawaniu decyzji, zezwoleń, uzgodnień, do wydania których właściwe organy są zobowiązane na mocy przepisów prawa, jeżeli opóźnienie przekroczy okres przewidziany w przepisach prawa, w którym ww. decyzje, zezwolenia, uzgodnienia winny być wydane oraz nie są następstwem okoliczności, za które Wykonawca ponosi odpowiedzialność;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okoliczności siły wyższej przez, którą rozumie się wydarzenia, które w chwili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podpisania umowy nie mogły być przez Strony przewidziane i zostały spowodowane przez okoliczności od nich niezależne takie jak wojna, pożar, susza, powódź, inne naturalne klęski, restrykcje lub prawne rozporządzenia rządu; 3) Wykonawca może wystąpić o wydłużenie terminu wykonania prac wynikłych z przyczyn od niego niezależnych, nie więcej jednak niż o czas trwania tych robót lub okoliczności. Zmianę terminu realizacji zamówienia ustala i zatwierdza Zamawiający. Wykonawca nie może dochodzić roszczeń z tytułu zmiany terminu realizacji zamówienia. 4) Poza sytuacjami wskazanymi powyżej, zmiana umowy może nastąpić zgodnie z przepisem art. 144ust.1 </w:t>
      </w:r>
      <w:proofErr w:type="spellStart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ustawy </w:t>
      </w:r>
      <w:proofErr w:type="spellStart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5) Zaistnienie okoliczności, o których mowa w </w:t>
      </w:r>
      <w:proofErr w:type="spellStart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nie skutkuje obowiązkiem Zamawiającego dokonania zmiany Umowy. 6) Zmiana umowy wymaga sporządzenia aneksu do umowy w formie pisemnej pod rygorem nieważności.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D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19/04/2017, godzina: 11:00,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107DE" w:rsidRDefault="00E107DE"/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3CE0"/>
    <w:rsid w:val="002D3CE0"/>
    <w:rsid w:val="003E555F"/>
    <w:rsid w:val="00615EF7"/>
    <w:rsid w:val="009909EE"/>
    <w:rsid w:val="00BF66FB"/>
    <w:rsid w:val="00E107DE"/>
    <w:rsid w:val="00E7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3C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2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lap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15693</Characters>
  <Application>Microsoft Office Word</Application>
  <DocSecurity>0</DocSecurity>
  <Lines>130</Lines>
  <Paragraphs>36</Paragraphs>
  <ScaleCrop>false</ScaleCrop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2017-04-05T07:12:00Z</dcterms:created>
  <dcterms:modified xsi:type="dcterms:W3CDTF">2017-04-05T07:13:00Z</dcterms:modified>
</cp:coreProperties>
</file>