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E6" w:rsidRPr="0090617E" w:rsidRDefault="0090617E" w:rsidP="0090617E">
      <w:pPr>
        <w:spacing w:after="612"/>
        <w:jc w:val="right"/>
      </w:pPr>
      <w:r w:rsidRPr="0090617E">
        <w:rPr>
          <w:rFonts w:ascii="Times New Roman" w:eastAsia="Times New Roman" w:hAnsi="Times New Roman" w:cs="Times New Roman"/>
          <w:b/>
          <w:sz w:val="24"/>
        </w:rPr>
        <w:t>Załącznik Nr 2</w:t>
      </w:r>
      <w:r w:rsidR="0073742E" w:rsidRPr="0090617E">
        <w:rPr>
          <w:rFonts w:ascii="Times New Roman" w:eastAsia="Times New Roman" w:hAnsi="Times New Roman" w:cs="Times New Roman"/>
          <w:b/>
          <w:sz w:val="24"/>
        </w:rPr>
        <w:t xml:space="preserve"> do SIWZ</w:t>
      </w:r>
    </w:p>
    <w:p w:rsidR="00CB4BE6" w:rsidRPr="0090617E" w:rsidRDefault="0073742E" w:rsidP="0090617E">
      <w:pPr>
        <w:spacing w:after="294"/>
        <w:ind w:right="4"/>
        <w:jc w:val="center"/>
        <w:rPr>
          <w:b/>
        </w:rPr>
      </w:pPr>
      <w:r w:rsidRPr="0090617E">
        <w:rPr>
          <w:rFonts w:ascii="Times New Roman" w:eastAsia="Times New Roman" w:hAnsi="Times New Roman" w:cs="Times New Roman"/>
          <w:b/>
          <w:sz w:val="28"/>
        </w:rPr>
        <w:t>Oferta techniczna</w:t>
      </w:r>
    </w:p>
    <w:p w:rsidR="00CB4BE6" w:rsidRDefault="0073742E" w:rsidP="0090617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Określenie</w:t>
      </w:r>
      <w:r w:rsidR="0027259F">
        <w:rPr>
          <w:rFonts w:ascii="Times New Roman" w:eastAsia="Times New Roman" w:hAnsi="Times New Roman" w:cs="Times New Roman"/>
          <w:b/>
          <w:sz w:val="28"/>
        </w:rPr>
        <w:t xml:space="preserve"> parametrów technicznych </w:t>
      </w:r>
      <w:r>
        <w:rPr>
          <w:rFonts w:ascii="Times New Roman" w:eastAsia="Times New Roman" w:hAnsi="Times New Roman" w:cs="Times New Roman"/>
          <w:b/>
          <w:sz w:val="28"/>
        </w:rPr>
        <w:t xml:space="preserve"> oferowanych do dzierżawy aparatów</w:t>
      </w:r>
    </w:p>
    <w:p w:rsidR="00CB4BE6" w:rsidRDefault="0073742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</w:p>
    <w:tbl>
      <w:tblPr>
        <w:tblStyle w:val="Tabela-Siatka"/>
        <w:tblW w:w="9444" w:type="dxa"/>
        <w:tblLook w:val="0000" w:firstRow="0" w:lastRow="0" w:firstColumn="0" w:lastColumn="0" w:noHBand="0" w:noVBand="0"/>
      </w:tblPr>
      <w:tblGrid>
        <w:gridCol w:w="720"/>
        <w:gridCol w:w="3509"/>
        <w:gridCol w:w="1489"/>
        <w:gridCol w:w="3726"/>
      </w:tblGrid>
      <w:tr w:rsidR="00551E54" w:rsidTr="004E7D08">
        <w:trPr>
          <w:trHeight w:val="289"/>
        </w:trPr>
        <w:tc>
          <w:tcPr>
            <w:tcW w:w="4229" w:type="dxa"/>
            <w:gridSpan w:val="2"/>
          </w:tcPr>
          <w:p w:rsidR="00551E54" w:rsidRDefault="00551E54"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aparatu</w:t>
            </w:r>
          </w:p>
        </w:tc>
        <w:tc>
          <w:tcPr>
            <w:tcW w:w="5215" w:type="dxa"/>
            <w:gridSpan w:val="2"/>
          </w:tcPr>
          <w:p w:rsidR="00551E54" w:rsidRDefault="00551E54"/>
        </w:tc>
      </w:tr>
      <w:tr w:rsidR="00551E54" w:rsidTr="00CF4053">
        <w:trPr>
          <w:trHeight w:val="290"/>
        </w:trPr>
        <w:tc>
          <w:tcPr>
            <w:tcW w:w="4229" w:type="dxa"/>
            <w:gridSpan w:val="2"/>
          </w:tcPr>
          <w:p w:rsidR="00551E54" w:rsidRDefault="00551E54">
            <w:r>
              <w:rPr>
                <w:rFonts w:ascii="Times New Roman" w:eastAsia="Times New Roman" w:hAnsi="Times New Roman" w:cs="Times New Roman"/>
                <w:b/>
                <w:sz w:val="24"/>
              </w:rPr>
              <w:t>Typ aparatu</w:t>
            </w:r>
          </w:p>
        </w:tc>
        <w:tc>
          <w:tcPr>
            <w:tcW w:w="5215" w:type="dxa"/>
            <w:gridSpan w:val="2"/>
          </w:tcPr>
          <w:p w:rsidR="00551E54" w:rsidRDefault="00551E54"/>
        </w:tc>
      </w:tr>
      <w:tr w:rsidR="00551E54" w:rsidTr="00CB5BF4">
        <w:trPr>
          <w:trHeight w:val="290"/>
        </w:trPr>
        <w:tc>
          <w:tcPr>
            <w:tcW w:w="4229" w:type="dxa"/>
            <w:gridSpan w:val="2"/>
          </w:tcPr>
          <w:p w:rsidR="00551E54" w:rsidRDefault="00551E54">
            <w:r>
              <w:rPr>
                <w:rFonts w:ascii="Times New Roman" w:eastAsia="Times New Roman" w:hAnsi="Times New Roman" w:cs="Times New Roman"/>
                <w:b/>
                <w:sz w:val="24"/>
              </w:rPr>
              <w:t>Producent</w:t>
            </w:r>
          </w:p>
        </w:tc>
        <w:tc>
          <w:tcPr>
            <w:tcW w:w="5215" w:type="dxa"/>
            <w:gridSpan w:val="2"/>
          </w:tcPr>
          <w:p w:rsidR="00551E54" w:rsidRDefault="00551E54"/>
        </w:tc>
      </w:tr>
      <w:tr w:rsidR="00551E54" w:rsidTr="00443AE6">
        <w:trPr>
          <w:trHeight w:val="290"/>
        </w:trPr>
        <w:tc>
          <w:tcPr>
            <w:tcW w:w="4229" w:type="dxa"/>
            <w:gridSpan w:val="2"/>
          </w:tcPr>
          <w:p w:rsidR="00551E54" w:rsidRDefault="00551E54">
            <w:r>
              <w:rPr>
                <w:rFonts w:ascii="Times New Roman" w:eastAsia="Times New Roman" w:hAnsi="Times New Roman" w:cs="Times New Roman"/>
                <w:b/>
                <w:sz w:val="24"/>
              </w:rPr>
              <w:t>Kraj pochodzenia</w:t>
            </w:r>
          </w:p>
        </w:tc>
        <w:tc>
          <w:tcPr>
            <w:tcW w:w="5215" w:type="dxa"/>
            <w:gridSpan w:val="2"/>
          </w:tcPr>
          <w:p w:rsidR="00551E54" w:rsidRDefault="00551E54"/>
        </w:tc>
      </w:tr>
      <w:tr w:rsidR="00551E54" w:rsidTr="00504D4D">
        <w:trPr>
          <w:trHeight w:val="582"/>
        </w:trPr>
        <w:tc>
          <w:tcPr>
            <w:tcW w:w="4229" w:type="dxa"/>
            <w:gridSpan w:val="2"/>
          </w:tcPr>
          <w:p w:rsidR="00551E54" w:rsidRDefault="00551E54">
            <w:r>
              <w:rPr>
                <w:rFonts w:ascii="Times New Roman" w:eastAsia="Times New Roman" w:hAnsi="Times New Roman" w:cs="Times New Roman"/>
                <w:b/>
                <w:sz w:val="24"/>
              </w:rPr>
              <w:t>Rok produkcji min. 2016</w:t>
            </w:r>
          </w:p>
        </w:tc>
        <w:tc>
          <w:tcPr>
            <w:tcW w:w="5215" w:type="dxa"/>
            <w:gridSpan w:val="2"/>
          </w:tcPr>
          <w:p w:rsidR="00551E54" w:rsidRDefault="00551E54"/>
        </w:tc>
      </w:tr>
      <w:tr w:rsidR="00CB4BE6" w:rsidTr="00551E54">
        <w:trPr>
          <w:trHeight w:val="646"/>
        </w:trPr>
        <w:tc>
          <w:tcPr>
            <w:tcW w:w="720" w:type="dxa"/>
          </w:tcPr>
          <w:p w:rsidR="00CB4BE6" w:rsidRDefault="0073742E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Określenie wymaganego parametru</w:t>
            </w:r>
          </w:p>
        </w:tc>
        <w:tc>
          <w:tcPr>
            <w:tcW w:w="3726" w:type="dxa"/>
          </w:tcPr>
          <w:p w:rsidR="00CB4BE6" w:rsidRDefault="0073742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Potwierdzenie spełnienia wymogu</w:t>
            </w:r>
          </w:p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Możliwość wykonania dializy octanowej i </w:t>
            </w:r>
          </w:p>
          <w:p w:rsidR="00CB4BE6" w:rsidRDefault="007374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wodorowęglanowej na ogólnie dostępnych koncentratach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86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Możliwość wykonania dializy z jednego wkłucia 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Regulowany</w:t>
            </w:r>
            <w:r w:rsidR="006C2C2D">
              <w:rPr>
                <w:rFonts w:ascii="Times New Roman" w:eastAsia="Times New Roman" w:hAnsi="Times New Roman" w:cs="Times New Roman"/>
                <w:sz w:val="24"/>
              </w:rPr>
              <w:t xml:space="preserve"> przepływ płynu w zakresie od 300 do 7</w:t>
            </w:r>
            <w:r>
              <w:rPr>
                <w:rFonts w:ascii="Times New Roman" w:eastAsia="Times New Roman" w:hAnsi="Times New Roman" w:cs="Times New Roman"/>
                <w:sz w:val="24"/>
              </w:rPr>
              <w:t>00 ml/min</w:t>
            </w:r>
            <w:r w:rsidR="001F52A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9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Profilowanie ultrafiltracji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Niezależne profilowanie sodu, wodorowęglanu i ultrafiltracji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9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6C2C2D">
            <w:r>
              <w:rPr>
                <w:rFonts w:ascii="Times New Roman" w:eastAsia="Times New Roman" w:hAnsi="Times New Roman" w:cs="Times New Roman"/>
                <w:sz w:val="24"/>
              </w:rPr>
              <w:t>Możliwość sekwencyjnej ultrafiltracji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Regulacja przepływu kr</w:t>
            </w:r>
            <w:r w:rsidR="006C2C2D">
              <w:rPr>
                <w:rFonts w:ascii="Times New Roman" w:eastAsia="Times New Roman" w:hAnsi="Times New Roman" w:cs="Times New Roman"/>
                <w:sz w:val="24"/>
              </w:rPr>
              <w:t xml:space="preserve">wi obejmująca zakres </w:t>
            </w:r>
            <w:r>
              <w:rPr>
                <w:rFonts w:ascii="Times New Roman" w:eastAsia="Times New Roman" w:hAnsi="Times New Roman" w:cs="Times New Roman"/>
                <w:sz w:val="24"/>
              </w:rPr>
              <w:t>od 50 do 500 ml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9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Automatyczne wykrywanie przecieku krwi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9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Kontrola obecności krwi w liniach krwi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86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Ciągły pomiar ultrafiltracji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Pompa heparyny z możliwością automatycznego podania żądanego bolusa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Możliwość wytwarzania koncentratu dwuwęglowego z suchego składnika na jedną dializę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86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Filtracja płynu dializacyjnego (ultraczysty dializat)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ED7EA9">
        <w:trPr>
          <w:trHeight w:val="416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Pomiar klirensu (K) mocznika i stężenia Na+ wraz z podaniem informacji na ekranie z częstotliwością, co 30 lub 60 min w trakcie dializy. 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83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 xml:space="preserve">Automatyczne testowanie parametrów aparatu w czasie dializy oraz pomiar wskaźnika adekwatności dializy Kt/V on line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6C2C2D">
        <w:trPr>
          <w:trHeight w:val="42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6C2C2D">
            <w:r>
              <w:rPr>
                <w:rFonts w:ascii="Times New Roman" w:eastAsia="Times New Roman" w:hAnsi="Times New Roman" w:cs="Times New Roman"/>
                <w:sz w:val="24"/>
              </w:rPr>
              <w:t>Program dezynfekcji chemicznej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6C2C2D">
        <w:trPr>
          <w:trHeight w:val="554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6C2C2D">
            <w:r>
              <w:rPr>
                <w:rFonts w:ascii="Times New Roman" w:eastAsia="Times New Roman" w:hAnsi="Times New Roman" w:cs="Times New Roman"/>
                <w:sz w:val="24"/>
              </w:rPr>
              <w:t>Program dezynfekcji termicznej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6C2C2D">
        <w:trPr>
          <w:trHeight w:val="42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Graficzny podgląd parametrów dializy na ekranie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86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Oprogramowanie i komunikacja w języku polskim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3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r>
              <w:rPr>
                <w:rFonts w:ascii="Times New Roman" w:eastAsia="Times New Roman" w:hAnsi="Times New Roman" w:cs="Times New Roman"/>
                <w:sz w:val="24"/>
              </w:rPr>
              <w:t>Mankiet do pomiaru ciśnienia krwi zintegrowany z aparatem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8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System blokowania kół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Możliwość realizacji dializy na dializatorze typu HIGH-</w:t>
            </w:r>
          </w:p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FLUX lub równoważnym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="001F52A8">
              <w:rPr>
                <w:rFonts w:ascii="Times New Roman" w:eastAsia="Times New Roman" w:hAnsi="Times New Roman" w:cs="Times New Roman"/>
                <w:sz w:val="24"/>
              </w:rPr>
              <w:t>unkcja podłą</w:t>
            </w:r>
            <w:r>
              <w:rPr>
                <w:rFonts w:ascii="Times New Roman" w:eastAsia="Times New Roman" w:hAnsi="Times New Roman" w:cs="Times New Roman"/>
                <w:sz w:val="24"/>
              </w:rPr>
              <w:t>czenia środka dezynfekcyjnego na bazie chloru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Archiwizacja przeprowadzonych dezynfekcji </w:t>
            </w:r>
            <w:r w:rsidR="001F52A8"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data, rodzaj, skutek )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56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Możliwość przechowywania aparatu pomiędzy zabiegami bez zawartości płynu w przestrzeniach aparatu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83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Akumulator (bateria), która w przypadku braku zasilania z sieci energetycznej zapewni pracę aparatu, przez co najmniej 15 min.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290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Zasilanie 230V  50 Hz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ED7EA9">
        <w:trPr>
          <w:trHeight w:val="526"/>
        </w:trPr>
        <w:tc>
          <w:tcPr>
            <w:tcW w:w="9444" w:type="dxa"/>
            <w:gridSpan w:val="4"/>
          </w:tcPr>
          <w:p w:rsidR="00CB4BE6" w:rsidRDefault="0073742E" w:rsidP="001F52A8">
            <w:pPr>
              <w:pStyle w:val="Akapitzlist"/>
              <w:jc w:val="both"/>
            </w:pPr>
            <w:r w:rsidRPr="001F52A8">
              <w:rPr>
                <w:rFonts w:ascii="Times New Roman" w:eastAsia="Times New Roman" w:hAnsi="Times New Roman" w:cs="Times New Roman"/>
                <w:b/>
                <w:sz w:val="28"/>
              </w:rPr>
              <w:t>Inne wymagania</w:t>
            </w:r>
          </w:p>
        </w:tc>
      </w:tr>
      <w:tr w:rsidR="00CB4BE6" w:rsidTr="00551E54">
        <w:trPr>
          <w:trHeight w:val="83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Szkolenie personelu obsługującego  i technicznego w zakresie obsługi oraz konserwacji i naprawy aparatów w miejscu ich użytkowania</w:t>
            </w:r>
            <w:r w:rsidR="001F52A8">
              <w:rPr>
                <w:rFonts w:ascii="Times New Roman" w:eastAsia="Times New Roman" w:hAnsi="Times New Roman" w:cs="Times New Roman"/>
                <w:sz w:val="24"/>
              </w:rPr>
              <w:t xml:space="preserve"> oraz potwierdzenie wystawionymi certyfikatami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83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 w:right="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Dostarczona aparatura powinna być bezwzględnie wyposażona we wszystkie niezbędne do prawidłowej pracy akcesoria 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1114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Bezpłatne naprawy serwisowe, przeglądy techniczne, podstawowe zestawy przeglądowe, konserwacje oraz bezpłatna wymiana części zużywalnych</w:t>
            </w:r>
            <w:r w:rsidR="006C2C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 trakcie całego okresu trwania umowy.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838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W okresie trwania umowy w przypadku awari</w:t>
            </w:r>
            <w:r w:rsidR="006C2C2D">
              <w:rPr>
                <w:rFonts w:ascii="Times New Roman" w:eastAsia="Times New Roman" w:hAnsi="Times New Roman" w:cs="Times New Roman"/>
                <w:sz w:val="24"/>
              </w:rPr>
              <w:t>i aparatu trwającej dłużej niż 72 godz.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oferent zobowiązany jest do wstawienia urządzenia zastępczego.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1942"/>
        </w:trPr>
        <w:tc>
          <w:tcPr>
            <w:tcW w:w="720" w:type="dxa"/>
          </w:tcPr>
          <w:p w:rsidR="00CB4BE6" w:rsidRDefault="00CB4BE6" w:rsidP="001F52A8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spacing w:line="237" w:lineRule="auto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Dostarczenie następujących dokumentów dotyczących aparatów:</w:t>
            </w:r>
          </w:p>
          <w:p w:rsidR="00CB4BE6" w:rsidRDefault="0073742E">
            <w:pPr>
              <w:ind w:left="30" w:right="5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Paszport techniczny przy odbiorze, instrukcje obsługi w języku polskim, certyfikaty w języku polskim dołączone do oferty i przy odbiorze. Zamawiający dopuszcza instrukcje obsługi w wersji papierowej lub na nośniku elektronicznym   </w:t>
            </w:r>
          </w:p>
        </w:tc>
        <w:tc>
          <w:tcPr>
            <w:tcW w:w="3726" w:type="dxa"/>
          </w:tcPr>
          <w:p w:rsidR="00CB4BE6" w:rsidRDefault="00CB4BE6"/>
        </w:tc>
      </w:tr>
      <w:tr w:rsidR="00CB4BE6" w:rsidTr="00551E54">
        <w:trPr>
          <w:trHeight w:val="3047"/>
        </w:trPr>
        <w:tc>
          <w:tcPr>
            <w:tcW w:w="720" w:type="dxa"/>
          </w:tcPr>
          <w:p w:rsidR="00CB4BE6" w:rsidRDefault="00CB4BE6">
            <w:pPr>
              <w:ind w:left="134"/>
            </w:pPr>
          </w:p>
        </w:tc>
        <w:tc>
          <w:tcPr>
            <w:tcW w:w="4998" w:type="dxa"/>
            <w:gridSpan w:val="2"/>
          </w:tcPr>
          <w:p w:rsidR="00CB4BE6" w:rsidRDefault="0073742E">
            <w:pPr>
              <w:ind w:left="30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Dostarczenie następujących dokumentów dotyczących materiałów zużywalnych: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dopuszczenia wyrobu medycznego do obrotu i stosowania  na rynku krajowym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aktualny dokument dopuszczający do obrotu ( tj. świadectwo , certyfikat   CE  wydany przez jednostkę notyfikowaną , deklaracja zgodności CE ; wpis lub zgłoszenie   do Rejestru wyrobu medycznego  oznaczonego znakiem zgodności  CE ) Nie złożenie dokumentów / oświadczeń    spowoduje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odrzucenie oferty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26" w:type="dxa"/>
          </w:tcPr>
          <w:p w:rsidR="00CB4BE6" w:rsidRDefault="00CB4BE6"/>
        </w:tc>
      </w:tr>
    </w:tbl>
    <w:p w:rsidR="0027259F" w:rsidRPr="0027259F" w:rsidRDefault="0027259F" w:rsidP="0027259F">
      <w:pPr>
        <w:pStyle w:val="Normalny1"/>
        <w:ind w:left="708" w:hanging="850"/>
        <w:rPr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Uwaga: BRAK SPEŁNIENIA </w:t>
      </w:r>
      <w:r>
        <w:rPr>
          <w:rStyle w:val="Domylnaczcionkaakapitu1"/>
          <w:b/>
          <w:sz w:val="22"/>
          <w:szCs w:val="22"/>
        </w:rPr>
        <w:t>PARAMETRÓW TECHNIC</w:t>
      </w:r>
      <w:r>
        <w:rPr>
          <w:rStyle w:val="Domylnaczcionkaakapitu1"/>
          <w:b/>
          <w:sz w:val="22"/>
          <w:szCs w:val="22"/>
        </w:rPr>
        <w:t xml:space="preserve">ZNYCH 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>
        <w:rPr>
          <w:rStyle w:val="Domylnaczcionkaakapitu1"/>
          <w:b/>
          <w:bCs/>
          <w:sz w:val="22"/>
          <w:szCs w:val="22"/>
        </w:rPr>
        <w:t>W JAKIMKOLWIEK PUNKCIE POWODUJE ODRZUCENIE OFERTY</w:t>
      </w:r>
    </w:p>
    <w:p w:rsidR="00ED7EA9" w:rsidRDefault="00ED7EA9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D7EA9" w:rsidRDefault="00ED7EA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D7EA9" w:rsidRDefault="00ED7EA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D7EA9" w:rsidRDefault="00ED7EA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D7EA9" w:rsidRDefault="00ED7EA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B4BE6" w:rsidRDefault="0073742E">
      <w:pPr>
        <w:spacing w:after="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                                   ...............................................................</w:t>
      </w:r>
    </w:p>
    <w:p w:rsidR="00CB4BE6" w:rsidRDefault="007374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(miejscowość i data)                                                            ( pieczęć i  podpis Wykonawcy)</w:t>
      </w:r>
    </w:p>
    <w:sectPr w:rsidR="00CB4BE6" w:rsidSect="00CB4BE6">
      <w:pgSz w:w="11900" w:h="16840"/>
      <w:pgMar w:top="1141" w:right="1124" w:bottom="1146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A8" w:rsidRDefault="00C37DA8" w:rsidP="00CB4BE6">
      <w:pPr>
        <w:spacing w:after="0" w:line="240" w:lineRule="auto"/>
      </w:pPr>
      <w:r>
        <w:separator/>
      </w:r>
    </w:p>
  </w:endnote>
  <w:endnote w:type="continuationSeparator" w:id="0">
    <w:p w:rsidR="00C37DA8" w:rsidRDefault="00C37DA8" w:rsidP="00C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A8" w:rsidRDefault="00C37DA8" w:rsidP="00CB4BE6">
      <w:pPr>
        <w:spacing w:after="0" w:line="240" w:lineRule="auto"/>
      </w:pPr>
      <w:r w:rsidRPr="00CB4BE6">
        <w:separator/>
      </w:r>
    </w:p>
  </w:footnote>
  <w:footnote w:type="continuationSeparator" w:id="0">
    <w:p w:rsidR="00C37DA8" w:rsidRDefault="00C37DA8" w:rsidP="00CB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0F2"/>
    <w:multiLevelType w:val="hybridMultilevel"/>
    <w:tmpl w:val="3280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BE6"/>
    <w:rsid w:val="000F0007"/>
    <w:rsid w:val="001F52A8"/>
    <w:rsid w:val="0027259F"/>
    <w:rsid w:val="003476CC"/>
    <w:rsid w:val="00504D4D"/>
    <w:rsid w:val="00535148"/>
    <w:rsid w:val="00551E54"/>
    <w:rsid w:val="006204B6"/>
    <w:rsid w:val="0064741A"/>
    <w:rsid w:val="006C2C2D"/>
    <w:rsid w:val="006F7957"/>
    <w:rsid w:val="0073742E"/>
    <w:rsid w:val="008F43F3"/>
    <w:rsid w:val="0090617E"/>
    <w:rsid w:val="00C37DA8"/>
    <w:rsid w:val="00C6587E"/>
    <w:rsid w:val="00CA4AF6"/>
    <w:rsid w:val="00CB4BE6"/>
    <w:rsid w:val="00CC4BF7"/>
    <w:rsid w:val="00D61D61"/>
    <w:rsid w:val="00E911C7"/>
    <w:rsid w:val="00ED7EA9"/>
    <w:rsid w:val="00F55D55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D7FF"/>
  <w15:docId w15:val="{057BF7A8-C57F-40D0-ABAF-9EE0342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CB4BE6"/>
    <w:pPr>
      <w:suppressAutoHyphens/>
    </w:pPr>
    <w:rPr>
      <w:rFonts w:eastAsia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E911C7"/>
  </w:style>
  <w:style w:type="paragraph" w:customStyle="1" w:styleId="Normalny1">
    <w:name w:val="Normalny1"/>
    <w:rsid w:val="00E911C7"/>
    <w:pPr>
      <w:suppressAutoHyphens/>
      <w:autoSpaceDN/>
      <w:spacing w:after="0" w:line="100" w:lineRule="atLeast"/>
      <w:textAlignment w:val="auto"/>
    </w:pPr>
    <w:rPr>
      <w:rFonts w:ascii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F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Iwona Kowalewska</cp:lastModifiedBy>
  <cp:revision>14</cp:revision>
  <dcterms:created xsi:type="dcterms:W3CDTF">2017-01-20T23:25:00Z</dcterms:created>
  <dcterms:modified xsi:type="dcterms:W3CDTF">2017-02-10T07:01:00Z</dcterms:modified>
</cp:coreProperties>
</file>