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418"/>
        <w:gridCol w:w="3119"/>
      </w:tblGrid>
      <w:tr w:rsidR="007F35EA" w:rsidRPr="008115F0" w:rsidTr="00224DBF">
        <w:tc>
          <w:tcPr>
            <w:tcW w:w="534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:rsidR="007F35EA" w:rsidRPr="008115F0" w:rsidRDefault="007F35EA" w:rsidP="00224D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7F35EA" w:rsidRPr="008115F0" w:rsidRDefault="007F35EA" w:rsidP="00224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</w:tcPr>
          <w:p w:rsidR="007F35EA" w:rsidRPr="00236EA7" w:rsidRDefault="007F35EA" w:rsidP="00224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A7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F35EA" w:rsidRPr="008115F0" w:rsidTr="00224DBF">
        <w:trPr>
          <w:trHeight w:val="826"/>
        </w:trPr>
        <w:tc>
          <w:tcPr>
            <w:tcW w:w="10315" w:type="dxa"/>
            <w:gridSpan w:val="5"/>
            <w:shd w:val="clear" w:color="auto" w:fill="C6D9F1" w:themeFill="text2" w:themeFillTint="33"/>
          </w:tcPr>
          <w:p w:rsidR="007F35EA" w:rsidRPr="00236EA7" w:rsidRDefault="007F35EA" w:rsidP="00224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Osprzęt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kolumny artroskopowej</w:t>
            </w: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wykonywania</w:t>
            </w: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zabiegów laparoskopowych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7F35EA" w:rsidRPr="00EF746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236EA7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Insuflator</w:t>
            </w:r>
            <w:proofErr w:type="spellEnd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Sterowanie za pomocą dotykowego kolorowego wyświetlacza</w:t>
            </w:r>
          </w:p>
        </w:tc>
        <w:tc>
          <w:tcPr>
            <w:tcW w:w="850" w:type="dxa"/>
            <w:vMerge w:val="restart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podłączenia dwutlenku węgla z instalacji centralnej na bloku oraz z butli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regulacji ciśnienia min.  0-30 mmHg co 1 mmHg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Wbudowane programy tematyczne: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HighFlow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przepływem do min. 40L/min. oraz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Bariatryczny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przepływem do min. 50 L/ min.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Informacja wizualna i dźwiękowa informująca o zatkaniu układu przepływu gazu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zaprogramowania parametrów startowych dla każdego z trybów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ustawienia początkowej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trybie igła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podgrzewania dwutlenku węgla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Wskaźnik numeryczny wartości bieżącej ciśnienia gazu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 stronie pacjenta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numeryczny wartości bieżącej przepływu gazu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zadanej wartości ciśnienia gazu po stronie pacjenta i przepływu gazu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Informacja graficzna min. 4 stopniowa o ciśnieniu CO2 w butli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stosowania drenów jedno i wielorazowych zarówno z podgrzewaniem jak i bez podgrzewania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Dreny jednorazowe wyposażone z zintegrowany filtr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automatyczne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desuflacji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przypadku przekroczenia zadanego ciśnienia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zanieczyszczenia gazu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temperatury zintegrowany z zestawem drenów grzejących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Przewód do podłączenia </w:t>
            </w:r>
            <w:proofErr w:type="spellStart"/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insuflatora</w:t>
            </w:r>
            <w:proofErr w:type="spellEnd"/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 gazu</w:t>
            </w:r>
          </w:p>
        </w:tc>
        <w:tc>
          <w:tcPr>
            <w:tcW w:w="850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Dreny wielorazowe do </w:t>
            </w:r>
            <w:proofErr w:type="spellStart"/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insuflatora</w:t>
            </w:r>
            <w:proofErr w:type="spellEnd"/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podgrzewaniem</w:t>
            </w:r>
          </w:p>
        </w:tc>
        <w:tc>
          <w:tcPr>
            <w:tcW w:w="850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Optyki </w:t>
            </w:r>
            <w:proofErr w:type="spellStart"/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laparoskowe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Optyka laparoskopowa w technologii 4K, śr. 10 mm dł. 330 mm kąt patrzenia 0, 30 lub 45 stopni lub 5,5mm, dł. 300 mm, kąt patrzenia 0, 30 lub 45 stopni,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autoklawowalna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Światłowody</w:t>
            </w:r>
          </w:p>
        </w:tc>
        <w:tc>
          <w:tcPr>
            <w:tcW w:w="850" w:type="dxa"/>
            <w:vMerge w:val="restart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Światłowód przezroczysty w celu możliwości sprawdzenia jego stanu technicznego 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Średnica 5mm długość 4m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(+/-5%)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Narzędzie ssąco-płuczące</w:t>
            </w:r>
          </w:p>
        </w:tc>
        <w:tc>
          <w:tcPr>
            <w:tcW w:w="850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Uchwyt na butle z gazem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kompatybilny z wózkiem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Arthrex</w:t>
            </w:r>
            <w:proofErr w:type="spellEnd"/>
          </w:p>
        </w:tc>
        <w:tc>
          <w:tcPr>
            <w:tcW w:w="850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shd w:val="clear" w:color="auto" w:fill="FFFFFF" w:themeFill="background1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Głowica kamery rozdzielczość 4k UHD 3840x2160px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kompatybilne z konsolą</w:t>
            </w:r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Arthrex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  <w:shd w:val="clear" w:color="auto" w:fill="FFFFFF" w:themeFill="background1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  <w:shd w:val="clear" w:color="auto" w:fill="FFFFFF" w:themeFill="background1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Głowica wyposażona w przetwornik typu CMOS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Skanowanie progresywne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 obrazu 16:9, częstotliwość odświeżania min. 59,94Hz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 cyfrowy min. 1,5x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programowalne przyciski z możliwością zaprogramowania i zmiany śródoperacyjnej min. 12 funkcji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Obudowa głowicy wykonana z tytanu,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autoklawowalna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wodoodporna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Zastosowany typ części CF do zastosowań w pobliżu serca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Stosunek sygnału do szumu min. 50dB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shd w:val="clear" w:color="auto" w:fill="E5B8B7" w:themeFill="accent2" w:themeFillTint="66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5B8B7" w:themeFill="accent2" w:themeFillTint="66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głowicy nie większa niż 0,6 kg</w:t>
            </w:r>
          </w:p>
        </w:tc>
        <w:tc>
          <w:tcPr>
            <w:tcW w:w="850" w:type="dxa"/>
            <w:vMerge/>
            <w:shd w:val="clear" w:color="auto" w:fill="E5B8B7" w:themeFill="accent2" w:themeFillTint="66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 - 10 pkt</w:t>
            </w:r>
          </w:p>
          <w:p w:rsidR="007F35EA" w:rsidRPr="008115F0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- 0 pkt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115F0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7F35EA" w:rsidRPr="00236EA7" w:rsidRDefault="007F35EA" w:rsidP="00224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Głowica wyposażona w </w:t>
            </w:r>
            <w:proofErr w:type="spellStart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coupler</w:t>
            </w:r>
            <w:proofErr w:type="spellEnd"/>
            <w:r w:rsidRPr="002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 standardowym podłączeniem do optyk z możliwością blokady obrotu optyki</w:t>
            </w:r>
          </w:p>
        </w:tc>
        <w:tc>
          <w:tcPr>
            <w:tcW w:w="850" w:type="dxa"/>
            <w:vMerge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5EA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418"/>
        <w:gridCol w:w="2835"/>
      </w:tblGrid>
      <w:tr w:rsidR="007F35EA" w:rsidRPr="008115F0" w:rsidTr="00224DBF">
        <w:tc>
          <w:tcPr>
            <w:tcW w:w="534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36" w:type="dxa"/>
          </w:tcPr>
          <w:p w:rsidR="007F35EA" w:rsidRPr="008115F0" w:rsidRDefault="007F35EA" w:rsidP="00224D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7F35EA" w:rsidRPr="008115F0" w:rsidRDefault="007F35EA" w:rsidP="00224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</w:tcPr>
          <w:p w:rsidR="007F35EA" w:rsidRPr="009676A6" w:rsidRDefault="007F35EA" w:rsidP="00224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F35EA" w:rsidRPr="008115F0" w:rsidTr="00224DBF">
        <w:trPr>
          <w:trHeight w:val="826"/>
        </w:trPr>
        <w:tc>
          <w:tcPr>
            <w:tcW w:w="10173" w:type="dxa"/>
            <w:gridSpan w:val="5"/>
            <w:shd w:val="clear" w:color="auto" w:fill="C6D9F1" w:themeFill="text2" w:themeFillTint="33"/>
          </w:tcPr>
          <w:p w:rsidR="007F35EA" w:rsidRPr="00236EA7" w:rsidRDefault="007F35EA" w:rsidP="00224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 do sterylizacji światłowodu, optyki – 3 szt.</w:t>
            </w:r>
          </w:p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7F35EA" w:rsidRPr="00EF746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F35EA" w:rsidRPr="008115F0" w:rsidTr="00224DBF">
        <w:tc>
          <w:tcPr>
            <w:tcW w:w="534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F35EA" w:rsidRPr="00831801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8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Kontenery do sterylizacji optyk i światłowodów</w:t>
            </w:r>
          </w:p>
        </w:tc>
        <w:tc>
          <w:tcPr>
            <w:tcW w:w="850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7F35EA" w:rsidRPr="008115F0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5EA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p w:rsidR="007F35EA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p w:rsidR="007F35EA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850"/>
        <w:gridCol w:w="1276"/>
        <w:gridCol w:w="2978"/>
      </w:tblGrid>
      <w:tr w:rsidR="007F35EA" w:rsidRPr="00B15B85" w:rsidTr="00224DBF">
        <w:tc>
          <w:tcPr>
            <w:tcW w:w="675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B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F35EA" w:rsidRPr="00B15B85" w:rsidTr="00224DBF">
        <w:trPr>
          <w:trHeight w:val="826"/>
        </w:trPr>
        <w:tc>
          <w:tcPr>
            <w:tcW w:w="10173" w:type="dxa"/>
            <w:gridSpan w:val="5"/>
            <w:shd w:val="clear" w:color="auto" w:fill="C6D9F1" w:themeFill="text2" w:themeFillTint="33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b/>
                <w:sz w:val="20"/>
                <w:szCs w:val="20"/>
              </w:rPr>
              <w:t>Narzędzia laparoskopowe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r w:rsidRPr="00B1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B85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B15B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Igła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Veressa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szybkoprzepływowa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, średnica 2,7 mm, dł. 150mm, wielorazowa,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Kaniula trokara 5,5mm, gładka,  metalowa dł. 103mm, z kranikiem CO2,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bezklapkowa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z zaworem silikonowym, średnica kodowana kolorami, wszystkie elementy składowe dostępne jako części zamienne,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 Trokar ostry, piramidalny typu trójgraniec 5,5mm.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Kaniula trokara 11mm, gładka,  metalowa dł. 105mm, z kranikiem CO2,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bezklapkowa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z zaworem silikonowym, średnica kodowana kolorami, wszystkie elementy składowe dostępne jako części zamienne,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Grot "bezpieczny" typu  "tnącą kaniula", o średnicy  ø11mm. Wewnętrzny obturator o końcówce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kształcie litery V zabezpieczający ostrą krawędź tnącą kaniuli. Rozbieralny, 3-częściowy,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autoklawowalny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 Każdy element dostępny jako części zamienne.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Kaniula trokara 13mm, gładka,  metalowa dł. 102mm, z kranikiem CO2,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bezklapkowa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z zaworem silikonowym, średnica kodowana kolorami, wszystkie elementy składowe dostępne jako części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zamienne,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 Trokar ostry, piramidalny typu trójgraniec 13mm.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Redukcja do kaniuli trokara 11/5,5mm. Krótka, wykonana z termo-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odpornmego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tworzywa, z gumową zapinką zakładaną na szyjkę kaniuli.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Uszczelka zewnętrzna do kaniuli trokara 5,5mm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Uszczelka zewnętrzna do kaniuli trokara  11mm.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Zawór silikonowy do kaniuli trokara 5,5mm (zapasowy)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Zawór silikonowy do kaniuli trokara 11mm (zapasowy)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Imadło laparoskopowe, lewe, ultralekkie, uchwyt pistoletowy,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FLAMINGO), o średnicy 5mm, z portem do mycia w myjni mechanicznej, dł. 330mm.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Igła punkcyjna "gruba" o średnicy igły 1,8mm, z końcówka typu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-Lock, dł. 330mm, średnica rurki 5mm.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Elektroda laparoskopowa,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monopolarna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, typu ,,L'' 90 stopni, (haczyk),średnicy 5mm, długości 330mm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Końcówka ssąco - płucząca z zaworem dwudrożnym, średnica 5 mm, długość elementu roboczego 330 mm, 4 otwory na końcu rurki ssącej, dreny "na wcisk". Dodatkowy uchwyt z termoodpornego tworzywa ułatwiający manipulowanie narzędziem i trzymanie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nadchwytem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lub podchwytem. Narzędzie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Zestaw; 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Klipsownica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stalowa, wielorazowa, z portem do mycia w myjni mechanicznej, obrotowa, do klipsów ML (średnio - dużych)  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D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Klipsy tytanowe w rozmiarze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L, kompatybilne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klipsownicą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pozycji </w:t>
            </w:r>
            <w:r w:rsidR="00D648C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(obydwie szczęki ruchome), pakowane po 6 klipsów w magazynku, 20 magazynków w 1 opakowaniu. Brzegi klipsów rowkowane pod kątem, naprzemiennie. Klipsy zamykające się najpierw na końcu – cecha bezpieczeństwa - uniemożliwiająca wysunięcie się tkanek w trakcie zamykania klipsa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Preparator typu "KELLY " wygięty, delikatny, wkład roboczy z systemem bagnetowym do narzędzia laparoskopowego o średnicy 5 mm, długość robocza 360 mm,  blokowany w płaszczu narzędzia.  Uchwyt (rączka) do narzędzi laparoskopowych, wykonana z włókna węglowego, z systemem bagnetowym wkładu wewnętrznego, z portem HF 45 stopni, bez blokady. Płaszcz (tubus) narzędzia laparoskopowego o śr. 5mm, dł. 360mm, z portem do mycia w myjni mechanicznej.   Kompatybilne z systemem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Secu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-Lock. Narzędzie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7F35EA" w:rsidRPr="00B451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451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Nożyczki typu METZENBAUM,  zagięte, - wkład roboczy z systemem bagnetowym do narzędzia laparoskopowego o średnicy 5 mm, długość robocza 360 mm, blokowane w płaszczu narzędzia.  Uchwyt (rączka) do narzędzi laparoskopowych, wykonana z włókna węglowego, z systemem bagnetowym wkładu wewnętrznego, z portem HF 45 stopni, bez blokady.  Płaszcz (tubus) narzędzia laparoskopowego , śr. 5mm, dł. 360mm, z portem do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mycia w myjni mechanicznej.  Kompatybilne z systemem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Secu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-Lock.  Narzędzie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lastRenderedPageBreak/>
              <w:t>2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Grasper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okienkowy  typu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EndoClinch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atraumatyczny, wkład roboczy z systemem bagnetowym do narzędzia laparoskopowego o średnicy 5 mm, długość robocza 360 mm, blokowany w płaszczu narzędzia.  Uchwyt (rączka) do narzędzi laparoskopowych, wykonana z włókna węglowego, z systemem bagnetowym wkładu wewnętrznego, z portem HF 45 stopni, z blokadą,  z możliwością trwałego otwarcia blokady.  Płaszcz (tubus) narzędzia laparoskopowego , śr. 5mm, dł. 360mm, z portem do mycia w myjni mechanicznej. Kompatybilne z systemem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Secu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-Lock. Narzędzie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Grasper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typu WAVE, szeroki, atraumatyczny, poprzecznie rowkowany, długość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branszy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23mm, atraumatyczny, wkład roboczy z systemem bagnetowym do narzędzia laparoskopowego o średnicy 5 mm, długość robocza 360 mm, blokowany w płaszczu narzędzia.  Uchwyt (rączka) do narzędzi laparoskopowych, wykonana z włókna węglowego, z systemem bagnetowym wkładu wewnętrznego, z portem HF 45 stopni, z blokadą,  z możliwością trwałego otwarcia blokady.  Płaszcz (tubus) narzędzia laparoskopowego , śr. 5mm, dł. 360mm, z portem do mycia w myjni mechanicznej. Kompatybilne z systemem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Secu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-Lock.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Narzędzie Laparoskopowe typu RETRACTION GRASPER,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falowane, zakończone atraumatycznymi ząbkami 2x3  o dł.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15mm, jedna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ruchoma, średnica 5mm, wkład roboczy z systemem bagnetowym do narzędzia laparoskopowego o średnicy 5 mm, długość robocza 360 mm, blokowany w płaszczu narzędzia.  Uchwyt (rączka) do narzędzi laparoskopowych, wykonana z włókna węglowego, z systemem bagnetowym wkładu wewnętrznego, z portem HF 45 stopni, z blokadą,  z możliwością trwałego otwarcia blokady.  Płaszcz (tubus) narzędzia laparoskopowego , śr. 5mm, dł. 360mm, z portem do mycia w myjni mechanicznej. 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 Laparoskopowe typu CLAW, zę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by ostre 2x3, o dł.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35mm, jedna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bransza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ruchoma, średnica 10mm, wkład roboczy z systemem bagnetowym do narzędzia laparoskopowego o średnicy 10 mm, długość robocza 360 mm, blokowany w płaszczu narzędzia.  Uchwyt (rączka) do narzędzi laparoskopowych, wykonana z włókna węglowego, z systemem bagnetowym wkładu wewnętrznego, z portem HF 45 stopni, z blokadą,  z możliwością trwałego otwarcia blokady.  Płaszcz (tubus) narzędzia laparoskopowego , śr. 10mm, dł. 360mm, z portem do mycia w myjni mechanicznej. Kompatybilne z systemem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Secu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-Lock.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Kabel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monopolarny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 3m, gniazdo 4mm + wtyczka do diatermii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  <w:vAlign w:val="center"/>
          </w:tcPr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RPr="00B15B85" w:rsidTr="00224DBF">
        <w:tc>
          <w:tcPr>
            <w:tcW w:w="675" w:type="dxa"/>
            <w:vAlign w:val="center"/>
          </w:tcPr>
          <w:p w:rsidR="007F35EA" w:rsidRPr="00831801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F35EA" w:rsidRPr="00B15B85" w:rsidRDefault="007F35EA" w:rsidP="0022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Pojemnik Sterylizacyjny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 xml:space="preserve">BIO-STOP, bezobsługowy, stojak  na zestaw  narzędzi laparoskopowych, wanna kontenera o wym. 600x272x190mm, kontener z 2 filtrami labiryntowymi typu </w:t>
            </w:r>
            <w:proofErr w:type="spellStart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-stop, kosz stalowym druciany o wym. 540x250x50mm,  mata silikonowa.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(+/-5%)</w:t>
            </w:r>
          </w:p>
        </w:tc>
        <w:tc>
          <w:tcPr>
            <w:tcW w:w="850" w:type="dxa"/>
            <w:vAlign w:val="center"/>
          </w:tcPr>
          <w:p w:rsidR="007F35EA" w:rsidRPr="00BC3381" w:rsidRDefault="007F35EA" w:rsidP="00224DBF">
            <w:pPr>
              <w:jc w:val="center"/>
              <w:rPr>
                <w:rFonts w:ascii="Times New Roman" w:hAnsi="Times New Roman" w:cs="Times New Roman"/>
              </w:rPr>
            </w:pPr>
            <w:r w:rsidRPr="00BC3381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</w:tcPr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5EA" w:rsidRPr="00B15B85" w:rsidRDefault="007F35EA" w:rsidP="00224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8" w:type="dxa"/>
          </w:tcPr>
          <w:p w:rsidR="007F35EA" w:rsidRPr="00B15B85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5EA" w:rsidRDefault="007F35EA" w:rsidP="007F35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7F35EA" w:rsidTr="00224D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F35EA" w:rsidRPr="000F21F2" w:rsidRDefault="007F35EA" w:rsidP="00224D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7F35EA" w:rsidRPr="000F21F2" w:rsidRDefault="007F35EA" w:rsidP="00224DB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:rsidR="007F35EA" w:rsidRPr="000F21F2" w:rsidRDefault="007F35EA" w:rsidP="00224DB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35EA" w:rsidRPr="000F21F2" w:rsidRDefault="007F35EA" w:rsidP="00224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sz w:val="18"/>
                <w:szCs w:val="18"/>
              </w:rPr>
              <w:t>Parametr wymagany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F35EA" w:rsidRPr="000F21F2" w:rsidRDefault="007F35EA" w:rsidP="00224D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7F35EA" w:rsidTr="00224DBF">
        <w:tc>
          <w:tcPr>
            <w:tcW w:w="675" w:type="dxa"/>
            <w:shd w:val="clear" w:color="auto" w:fill="D9D9D9" w:themeFill="background1" w:themeFillShade="D9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Obsługa urządzenia i komunikaty w języku polskim/jeśli dotyczy/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 xml:space="preserve">Gwarancja min. 24 miesiące od dnia instalacji potwierdzonej protokołem uruchomienia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13A4B">
              <w:rPr>
                <w:rFonts w:ascii="Times New Roman" w:hAnsi="Times New Roman"/>
                <w:sz w:val="20"/>
                <w:szCs w:val="20"/>
              </w:rPr>
              <w:t>i przekazania urządzenia w terminie uwzględniającym czas pracy personelu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Zamawiającego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Czas reakcji serwisu od powiadomienia do rozpoczęcia naprawy max. 48 godz. /dotyczy sprzętu medycznego/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Czas oczekiwania na skuteczne usunięcie uszkodzenia /dotyczy sprzętu medycznego/:</w:t>
            </w:r>
          </w:p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Wykonawca dostarczy, zainstaluje i uruchomi, a także przeprowadzi szkolenie z zakresu obsługi w cenie oferty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  <w:shd w:val="clear" w:color="auto" w:fill="E5B8B7" w:themeFill="accent2" w:themeFillTint="66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przeprowadzi dodatkowe szkolenie z zakresu obsługi na wezwanie Zamawiającego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terminie odrębnym niż szkolenie podstawowe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(o którym mowa w pkt 122), w cenie oferty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7F35EA" w:rsidRDefault="007F35EA" w:rsidP="00224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20 pkt</w:t>
            </w:r>
          </w:p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EA" w:rsidTr="00224DBF">
        <w:tc>
          <w:tcPr>
            <w:tcW w:w="675" w:type="dxa"/>
          </w:tcPr>
          <w:p w:rsidR="007F35EA" w:rsidRPr="00013A4B" w:rsidRDefault="007F35EA" w:rsidP="00224D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5EA" w:rsidRPr="00013A4B" w:rsidRDefault="007F35EA" w:rsidP="00224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2126" w:type="dxa"/>
            <w:vAlign w:val="center"/>
          </w:tcPr>
          <w:p w:rsidR="007F35EA" w:rsidRPr="001823B1" w:rsidRDefault="007F35EA" w:rsidP="00224DBF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7F35EA" w:rsidRDefault="007F35EA" w:rsidP="0022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5EA" w:rsidRDefault="007F35EA" w:rsidP="007F35E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F35EA" w:rsidRPr="003F7724" w:rsidRDefault="007F35EA" w:rsidP="007F35E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</w:t>
      </w:r>
      <w:r>
        <w:rPr>
          <w:rFonts w:ascii="Times New Roman" w:eastAsia="Arial Unicode MS" w:hAnsi="Times New Roman"/>
          <w:lang w:eastAsia="zh-CN"/>
        </w:rPr>
        <w:br/>
      </w:r>
      <w:r w:rsidRPr="003F7724">
        <w:rPr>
          <w:rFonts w:ascii="Times New Roman" w:eastAsia="Arial Unicode MS" w:hAnsi="Times New Roman"/>
          <w:lang w:eastAsia="zh-CN"/>
        </w:rPr>
        <w:t xml:space="preserve">z  w/w parametrów spowoduje odrzucenie oferty. Brak opisu traktowany będzie jako brak danego parametru w oferowanej konfiguracji. </w:t>
      </w:r>
    </w:p>
    <w:p w:rsidR="007F35EA" w:rsidRPr="003F7724" w:rsidRDefault="007F35EA" w:rsidP="007F35E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F35EA" w:rsidRPr="003F7724" w:rsidRDefault="007F35EA" w:rsidP="007F35E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F35EA" w:rsidRPr="003F7724" w:rsidRDefault="007F35EA" w:rsidP="007F35E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F35EA" w:rsidRPr="003F7724" w:rsidRDefault="007F35EA" w:rsidP="007F35E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>…………………………………..</w:t>
      </w:r>
    </w:p>
    <w:p w:rsidR="007F35EA" w:rsidRPr="003F7724" w:rsidRDefault="007F35EA" w:rsidP="007F35EA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>Podpis osoby uprawnionej do</w:t>
      </w:r>
    </w:p>
    <w:p w:rsidR="007F35EA" w:rsidRPr="003F7724" w:rsidRDefault="007F35EA" w:rsidP="007F35EA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reprezentowania </w:t>
      </w:r>
      <w:r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</w:p>
    <w:p w:rsidR="00D13B91" w:rsidRPr="008115F0" w:rsidRDefault="00D13B91" w:rsidP="00014A8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13B91" w:rsidRPr="008115F0" w:rsidSect="00FA245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21" w:rsidRDefault="00044121" w:rsidP="00A43AD0">
      <w:pPr>
        <w:spacing w:after="0" w:line="240" w:lineRule="auto"/>
      </w:pPr>
      <w:r>
        <w:separator/>
      </w:r>
    </w:p>
  </w:endnote>
  <w:endnote w:type="continuationSeparator" w:id="0">
    <w:p w:rsidR="00044121" w:rsidRDefault="00044121" w:rsidP="00A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21" w:rsidRDefault="00044121" w:rsidP="00A43AD0">
      <w:pPr>
        <w:spacing w:after="0" w:line="240" w:lineRule="auto"/>
      </w:pPr>
      <w:r>
        <w:separator/>
      </w:r>
    </w:p>
  </w:footnote>
  <w:footnote w:type="continuationSeparator" w:id="0">
    <w:p w:rsidR="00044121" w:rsidRDefault="00044121" w:rsidP="00A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FA" w:rsidRDefault="005F494A">
    <w:pPr>
      <w:pStyle w:val="Nagwek"/>
    </w:pPr>
    <w:r>
      <w:t>Pakiet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476"/>
    <w:multiLevelType w:val="hybridMultilevel"/>
    <w:tmpl w:val="464C1F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4C8"/>
    <w:multiLevelType w:val="hybridMultilevel"/>
    <w:tmpl w:val="57A031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2898"/>
    <w:multiLevelType w:val="hybridMultilevel"/>
    <w:tmpl w:val="2D1E5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8C6"/>
    <w:multiLevelType w:val="hybridMultilevel"/>
    <w:tmpl w:val="6628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84467"/>
    <w:multiLevelType w:val="hybridMultilevel"/>
    <w:tmpl w:val="696E17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53D3"/>
    <w:multiLevelType w:val="hybridMultilevel"/>
    <w:tmpl w:val="749AC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50"/>
    <w:rsid w:val="00013A4B"/>
    <w:rsid w:val="00014A82"/>
    <w:rsid w:val="00044121"/>
    <w:rsid w:val="00044EF4"/>
    <w:rsid w:val="000673BD"/>
    <w:rsid w:val="00090245"/>
    <w:rsid w:val="000A621A"/>
    <w:rsid w:val="000C0145"/>
    <w:rsid w:val="00103813"/>
    <w:rsid w:val="00176D7A"/>
    <w:rsid w:val="001A1349"/>
    <w:rsid w:val="00236EA7"/>
    <w:rsid w:val="0029678A"/>
    <w:rsid w:val="003473C5"/>
    <w:rsid w:val="003A11AB"/>
    <w:rsid w:val="00426F62"/>
    <w:rsid w:val="00436478"/>
    <w:rsid w:val="00444FB6"/>
    <w:rsid w:val="00496B91"/>
    <w:rsid w:val="00592929"/>
    <w:rsid w:val="005A6532"/>
    <w:rsid w:val="005A6A1B"/>
    <w:rsid w:val="005F3536"/>
    <w:rsid w:val="005F494A"/>
    <w:rsid w:val="00624A54"/>
    <w:rsid w:val="006A44B7"/>
    <w:rsid w:val="006C127E"/>
    <w:rsid w:val="006D5E0F"/>
    <w:rsid w:val="00730E73"/>
    <w:rsid w:val="007B4F1A"/>
    <w:rsid w:val="007F35EA"/>
    <w:rsid w:val="008115F0"/>
    <w:rsid w:val="00831801"/>
    <w:rsid w:val="00866B05"/>
    <w:rsid w:val="009135C2"/>
    <w:rsid w:val="009179BA"/>
    <w:rsid w:val="009601A4"/>
    <w:rsid w:val="00961ED5"/>
    <w:rsid w:val="00965504"/>
    <w:rsid w:val="009676A6"/>
    <w:rsid w:val="009C4350"/>
    <w:rsid w:val="00A0790A"/>
    <w:rsid w:val="00A43AD0"/>
    <w:rsid w:val="00A55C64"/>
    <w:rsid w:val="00AA161C"/>
    <w:rsid w:val="00AC5BE0"/>
    <w:rsid w:val="00B15B85"/>
    <w:rsid w:val="00B17439"/>
    <w:rsid w:val="00B224FF"/>
    <w:rsid w:val="00B30F08"/>
    <w:rsid w:val="00B45181"/>
    <w:rsid w:val="00B45E02"/>
    <w:rsid w:val="00BB3885"/>
    <w:rsid w:val="00BC3381"/>
    <w:rsid w:val="00BD71A4"/>
    <w:rsid w:val="00BF4041"/>
    <w:rsid w:val="00C076E8"/>
    <w:rsid w:val="00C73A01"/>
    <w:rsid w:val="00C93349"/>
    <w:rsid w:val="00CE53FE"/>
    <w:rsid w:val="00D13B91"/>
    <w:rsid w:val="00D20801"/>
    <w:rsid w:val="00D54EFA"/>
    <w:rsid w:val="00D648C1"/>
    <w:rsid w:val="00DB3B73"/>
    <w:rsid w:val="00DD2C96"/>
    <w:rsid w:val="00E34962"/>
    <w:rsid w:val="00EB03EC"/>
    <w:rsid w:val="00EE0141"/>
    <w:rsid w:val="00EF7465"/>
    <w:rsid w:val="00F07945"/>
    <w:rsid w:val="00F13196"/>
    <w:rsid w:val="00F56647"/>
    <w:rsid w:val="00F90EA4"/>
    <w:rsid w:val="00FA2450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5132-9F5A-4D48-8C8C-C47705FA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AC5BE0"/>
    <w:pPr>
      <w:autoSpaceDE w:val="0"/>
      <w:autoSpaceDN w:val="0"/>
      <w:spacing w:after="0" w:line="240" w:lineRule="auto"/>
    </w:pPr>
    <w:rPr>
      <w:rFonts w:ascii="Calibri" w:eastAsia="Gulim" w:hAnsi="Calibri" w:cs="Calibri"/>
      <w:color w:val="000000"/>
      <w:sz w:val="24"/>
      <w:szCs w:val="24"/>
      <w:lang w:eastAsia="ko-KR"/>
    </w:rPr>
  </w:style>
  <w:style w:type="paragraph" w:styleId="Bezodstpw">
    <w:name w:val="No Spacing"/>
    <w:uiPriority w:val="1"/>
    <w:qFormat/>
    <w:rsid w:val="00496B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D0"/>
  </w:style>
  <w:style w:type="paragraph" w:styleId="Stopka">
    <w:name w:val="footer"/>
    <w:basedOn w:val="Normalny"/>
    <w:link w:val="Stopka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17CFD-EB27-412D-909D-3E760CF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5</cp:revision>
  <cp:lastPrinted>2021-05-06T09:30:00Z</cp:lastPrinted>
  <dcterms:created xsi:type="dcterms:W3CDTF">2021-05-19T12:03:00Z</dcterms:created>
  <dcterms:modified xsi:type="dcterms:W3CDTF">2021-06-14T09:03:00Z</dcterms:modified>
</cp:coreProperties>
</file>