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1F7ED433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</w:t>
      </w:r>
      <w:r w:rsidR="00874204">
        <w:rPr>
          <w:rFonts w:ascii="Times New Roman" w:eastAsia="Times New Roman" w:hAnsi="Times New Roman"/>
          <w:lang w:eastAsia="pl-PL"/>
        </w:rPr>
        <w:t>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51BDD14A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 w:rsidR="00DD381D"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623F11EA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6A2B5714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 xml:space="preserve">z dnia 11 września 2019 r. – Prawo zamówień publicznych (Dz. U. z 2019 r., poz. 2019), </w:t>
      </w:r>
      <w:r w:rsidRPr="00451939">
        <w:rPr>
          <w:rFonts w:ascii="Times New Roman" w:eastAsia="Times New Roman" w:hAnsi="Times New Roman"/>
          <w:b/>
          <w:lang w:eastAsia="pl-PL"/>
        </w:rPr>
        <w:t>postępowanie o numerze: ZP/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451939">
        <w:rPr>
          <w:rFonts w:ascii="Times New Roman" w:eastAsia="Times New Roman" w:hAnsi="Times New Roman"/>
          <w:b/>
          <w:lang w:eastAsia="pl-PL"/>
        </w:rPr>
        <w:t>/2021/TP</w:t>
      </w:r>
      <w:r w:rsidRPr="00874204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DD381D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2AD8E7DF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451939">
        <w:rPr>
          <w:rFonts w:ascii="Times New Roman" w:eastAsia="Times New Roman" w:hAnsi="Times New Roman"/>
          <w:lang w:eastAsia="pl-PL"/>
        </w:rPr>
        <w:t>„</w:t>
      </w:r>
      <w:r w:rsidR="00451939" w:rsidRPr="00451939">
        <w:rPr>
          <w:rFonts w:ascii="Times New Roman" w:eastAsia="Times New Roman" w:hAnsi="Times New Roman"/>
          <w:b/>
          <w:lang w:eastAsia="pl-PL"/>
        </w:rPr>
        <w:t>Dostawa leków, środków diagnostyc</w:t>
      </w:r>
      <w:r w:rsidR="00451939">
        <w:rPr>
          <w:rFonts w:ascii="Times New Roman" w:eastAsia="Times New Roman" w:hAnsi="Times New Roman"/>
          <w:b/>
          <w:lang w:eastAsia="pl-PL"/>
        </w:rPr>
        <w:t xml:space="preserve">znych, substancji </w:t>
      </w:r>
      <w:r w:rsidR="00451939">
        <w:rPr>
          <w:rFonts w:ascii="Times New Roman" w:eastAsia="Times New Roman" w:hAnsi="Times New Roman"/>
          <w:b/>
          <w:lang w:eastAsia="pl-PL"/>
        </w:rPr>
        <w:br/>
        <w:t xml:space="preserve">do receptury, </w:t>
      </w:r>
      <w:r w:rsidR="00451939" w:rsidRPr="00451939">
        <w:rPr>
          <w:rFonts w:ascii="Times New Roman" w:eastAsia="Times New Roman" w:hAnsi="Times New Roman"/>
          <w:b/>
          <w:lang w:eastAsia="pl-PL"/>
        </w:rPr>
        <w:t>koncentratów do dializ</w:t>
      </w:r>
      <w:r w:rsidR="00451939">
        <w:rPr>
          <w:rFonts w:ascii="Times New Roman" w:eastAsia="Times New Roman" w:hAnsi="Times New Roman"/>
          <w:b/>
          <w:lang w:eastAsia="pl-PL"/>
        </w:rPr>
        <w:t>”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br/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 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56DE9691" w:rsidR="00451939" w:rsidRPr="00451939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podlegać zmniejszeniu w ilości nieprzekraczającej </w:t>
      </w:r>
      <w:r w:rsidRPr="00451939">
        <w:rPr>
          <w:rFonts w:ascii="Times New Roman" w:eastAsia="Times New Roman" w:hAnsi="Times New Roman"/>
          <w:b/>
          <w:lang w:eastAsia="pl-PL"/>
        </w:rPr>
        <w:t>80%</w:t>
      </w:r>
      <w:r w:rsidRPr="00451939">
        <w:rPr>
          <w:rFonts w:ascii="Times New Roman" w:eastAsia="Times New Roman" w:hAnsi="Times New Roman"/>
          <w:lang w:eastAsia="pl-PL"/>
        </w:rPr>
        <w:t xml:space="preserve"> wielkości określonej </w:t>
      </w:r>
      <w:r>
        <w:rPr>
          <w:rFonts w:ascii="Times New Roman" w:eastAsia="Times New Roman" w:hAnsi="Times New Roman"/>
          <w:lang w:eastAsia="pl-PL"/>
        </w:rPr>
        <w:t>w z</w:t>
      </w:r>
      <w:r w:rsidRPr="00451939">
        <w:rPr>
          <w:rFonts w:ascii="Times New Roman" w:eastAsia="Times New Roman" w:hAnsi="Times New Roman"/>
          <w:lang w:eastAsia="pl-PL"/>
        </w:rPr>
        <w:t xml:space="preserve">ałączniku nr 1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>do umowy. Z uwagi na obecną specyfikę pracy Szpitala w pandemii Covid-19 brak możliwości ustalenia rzeczywistej ilości pacjentów leczonych przez Szpital.  Z tytułu zmniejszenia zakresu ilościowego w okresie trwania umowy Wykonawcy nie będą przysługiwać żadne roszczenia wobec zamawiającego.</w:t>
      </w:r>
    </w:p>
    <w:p w14:paraId="182C17A9" w14:textId="123718EB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953B5">
        <w:rPr>
          <w:rFonts w:ascii="Times New Roman" w:eastAsia="Times New Roman" w:hAnsi="Times New Roman"/>
          <w:lang w:eastAsia="pl-PL"/>
        </w:rPr>
        <w:t xml:space="preserve">realizacji </w:t>
      </w:r>
      <w:r w:rsidRPr="009953B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953B5">
        <w:rPr>
          <w:rFonts w:ascii="Times New Roman" w:eastAsia="Times New Roman" w:hAnsi="Times New Roman"/>
          <w:lang w:eastAsia="pl-PL"/>
        </w:rPr>
        <w:t xml:space="preserve">przez Zamawiającego </w:t>
      </w:r>
      <w:r w:rsidRPr="009953B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9953B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9953B5">
        <w:rPr>
          <w:rFonts w:ascii="Times New Roman" w:eastAsia="Times New Roman" w:hAnsi="Times New Roman"/>
          <w:lang w:eastAsia="pl-PL"/>
        </w:rPr>
        <w:t xml:space="preserve">reślonej </w:t>
      </w:r>
      <w:r w:rsidRPr="009953B5">
        <w:rPr>
          <w:rFonts w:ascii="Times New Roman" w:eastAsia="Times New Roman" w:hAnsi="Times New Roman"/>
          <w:lang w:eastAsia="pl-PL"/>
        </w:rPr>
        <w:t xml:space="preserve">w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9953B5">
        <w:rPr>
          <w:rFonts w:ascii="Times New Roman" w:eastAsia="Times New Roman" w:hAnsi="Times New Roman"/>
          <w:lang w:eastAsia="pl-PL"/>
        </w:rPr>
        <w:t>ałączniku nr 1 do umowy. Przy ustalaniu wielkości granicznej opcji dla danego leku Zamawiający celem realizacji zamówienia będzie każdorazowo zaokrąglał w górę wyliczenie do pełnej jednostki handlowej leku.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37E1BAF3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od dnia zawarcia umowy do dnia </w:t>
      </w:r>
      <w:r w:rsidR="006D0AAE" w:rsidRPr="006D0AAE">
        <w:rPr>
          <w:rFonts w:ascii="Times New Roman" w:eastAsia="Times New Roman" w:hAnsi="Times New Roman"/>
          <w:lang w:eastAsia="pl-PL"/>
        </w:rPr>
        <w:t>15.03.2022 r</w:t>
      </w:r>
      <w:r w:rsidR="009953B5" w:rsidRPr="006D0AAE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E3DEBB4" w14:textId="0D6E41DC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Nabywcy zgodnie z Ustawą o wyrobach medycznych </w:t>
      </w:r>
      <w:r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>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2853AF6E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są fabrycznie nowe, wolne od wad,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4519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5903AEE8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 VAT,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 VAT, w której towar będ</w:t>
      </w:r>
      <w:r>
        <w:rPr>
          <w:rFonts w:ascii="Times New Roman" w:eastAsia="Times New Roman" w:hAnsi="Times New Roman"/>
          <w:lang w:eastAsia="pl-PL"/>
        </w:rPr>
        <w:t xml:space="preserve">zie opisany </w:t>
      </w:r>
      <w:r w:rsidRPr="00C62E69">
        <w:rPr>
          <w:rFonts w:ascii="Times New Roman" w:eastAsia="Times New Roman" w:hAnsi="Times New Roman"/>
          <w:lang w:eastAsia="pl-PL"/>
        </w:rPr>
        <w:t>w sposób zgodny i jednolity z formularzem asortymentowo-cenowym, tak aby Zamawiający miał możliwość zweryfikowania zgodności dostarczonego towaru z przedmiotem zaproponowanym w ofercie Wykonawcy</w:t>
      </w:r>
      <w:r w:rsidR="00DF5F4A">
        <w:rPr>
          <w:rFonts w:ascii="Times New Roman" w:eastAsia="Times New Roman" w:hAnsi="Times New Roman"/>
          <w:lang w:eastAsia="pl-PL"/>
        </w:rPr>
        <w:t xml:space="preserve"> (</w:t>
      </w:r>
      <w:r w:rsidR="00DF5F4A" w:rsidRPr="00DF5F4A">
        <w:rPr>
          <w:rFonts w:ascii="Times New Roman" w:eastAsia="Times New Roman" w:hAnsi="Times New Roman"/>
          <w:lang w:eastAsia="pl-PL"/>
        </w:rPr>
        <w:t xml:space="preserve">Ceny i nazwy na fakturze muszą odpowiadać cenom </w:t>
      </w:r>
      <w:r w:rsidR="00DF5F4A">
        <w:rPr>
          <w:rFonts w:ascii="Times New Roman" w:eastAsia="Times New Roman" w:hAnsi="Times New Roman"/>
          <w:lang w:eastAsia="pl-PL"/>
        </w:rPr>
        <w:br/>
      </w:r>
      <w:r w:rsidR="00DF5F4A" w:rsidRPr="00DF5F4A">
        <w:rPr>
          <w:rFonts w:ascii="Times New Roman" w:eastAsia="Times New Roman" w:hAnsi="Times New Roman"/>
          <w:lang w:eastAsia="pl-PL"/>
        </w:rPr>
        <w:t>i nazwom ujętym w załączniku nr 1 do Umowy</w:t>
      </w:r>
      <w:r w:rsidR="00DF5F4A">
        <w:rPr>
          <w:rFonts w:ascii="Times New Roman" w:eastAsia="Times New Roman" w:hAnsi="Times New Roman"/>
          <w:lang w:eastAsia="pl-PL"/>
        </w:rPr>
        <w:t>)</w:t>
      </w:r>
      <w:r w:rsidR="00DF5F4A" w:rsidRPr="00DF5F4A">
        <w:rPr>
          <w:rFonts w:ascii="Times New Roman" w:eastAsia="Times New Roman" w:hAnsi="Times New Roman"/>
          <w:lang w:eastAsia="pl-PL"/>
        </w:rPr>
        <w:t>.</w:t>
      </w:r>
      <w:r w:rsidRPr="00C62E69">
        <w:rPr>
          <w:rFonts w:ascii="Times New Roman" w:eastAsia="Times New Roman" w:hAnsi="Times New Roman"/>
          <w:lang w:eastAsia="pl-PL"/>
        </w:rPr>
        <w:t xml:space="preserve"> 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35520BE0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14684C">
      <w:pPr>
        <w:numPr>
          <w:ilvl w:val="0"/>
          <w:numId w:val="11"/>
        </w:numPr>
        <w:autoSpaceDN/>
        <w:spacing w:before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05F6170C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F06034" w:rsidRPr="00273538">
        <w:rPr>
          <w:rFonts w:ascii="Times New Roman" w:hAnsi="Times New Roman"/>
          <w:b/>
        </w:rPr>
        <w:t>6 miesięcy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7E96540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08720426" w14:textId="1FCC0994" w:rsidR="00FA72EA" w:rsidRPr="00273538" w:rsidRDefault="00FA72EA" w:rsidP="00DF5F4A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1915CF3E" w14:textId="5889A101" w:rsidR="00FA72EA" w:rsidRPr="00273538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4.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Dopuszczalne będzie podwyższenie cen towaru wynikające z art. </w:t>
      </w:r>
      <w:r w:rsidR="00380507">
        <w:rPr>
          <w:rFonts w:ascii="Times New Roman" w:hAnsi="Times New Roman"/>
        </w:rPr>
        <w:t>436</w:t>
      </w:r>
      <w:r w:rsidRPr="00273538">
        <w:rPr>
          <w:rFonts w:ascii="Times New Roman" w:hAnsi="Times New Roman"/>
        </w:rPr>
        <w:t xml:space="preserve"> pkt </w:t>
      </w:r>
      <w:r w:rsidR="00380507">
        <w:rPr>
          <w:rFonts w:ascii="Times New Roman" w:hAnsi="Times New Roman"/>
        </w:rPr>
        <w:t>4b)</w:t>
      </w:r>
      <w:r w:rsidRPr="00273538">
        <w:rPr>
          <w:rFonts w:ascii="Times New Roman" w:hAnsi="Times New Roman"/>
        </w:rPr>
        <w:t xml:space="preserve"> ustawy Pzp, jeżeli zmiany te będą miały wpływ na koszty wykonania zamówienia publicznego przez Wykonawcę. Ciężar udowodnienia konieczności zmiany spoczywa na Wykonawcy.</w:t>
      </w:r>
    </w:p>
    <w:p w14:paraId="4AC701EB" w14:textId="77777777" w:rsidR="005D432D" w:rsidRDefault="00FA72EA" w:rsidP="0014684C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5.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</w:t>
      </w:r>
      <w:r w:rsidR="00874204">
        <w:rPr>
          <w:rFonts w:ascii="Times New Roman" w:hAnsi="Times New Roman"/>
        </w:rPr>
        <w:t>t. 1 pkt. a), d) oraz w</w:t>
      </w:r>
      <w:r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 w:rsidRPr="00273538">
        <w:rPr>
          <w:rFonts w:ascii="Times New Roman" w:hAnsi="Times New Roman"/>
        </w:rPr>
        <w:t xml:space="preserve"> ust. 3 i 4 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 w:rsidR="00874204">
        <w:rPr>
          <w:rFonts w:ascii="Times New Roman" w:hAnsi="Times New Roman"/>
        </w:rPr>
        <w:t xml:space="preserve">t. 1 pkt.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</w:p>
    <w:p w14:paraId="516E65EA" w14:textId="6911D4B8" w:rsidR="005D432D" w:rsidRPr="00273538" w:rsidRDefault="005D432D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5D432D">
        <w:rPr>
          <w:rFonts w:ascii="Times New Roman" w:hAnsi="Times New Roman"/>
        </w:rPr>
        <w:t>Nabywca dopuszcza również możliwość zmiany zapisów Umowy w przypadku zmiany obowiązujących</w:t>
      </w:r>
      <w:r>
        <w:rPr>
          <w:rFonts w:ascii="Times New Roman" w:hAnsi="Times New Roman"/>
        </w:rPr>
        <w:t xml:space="preserve"> </w:t>
      </w:r>
      <w:r w:rsidRPr="005D432D">
        <w:rPr>
          <w:rFonts w:ascii="Times New Roman" w:hAnsi="Times New Roman"/>
        </w:rPr>
        <w:t>przepisów prawa.</w:t>
      </w:r>
    </w:p>
    <w:p w14:paraId="7542E10E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4DA3A022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 xml:space="preserve">ustawy z dnia 11 września 2019 r.  Prawo zamówień publicznych </w:t>
      </w:r>
      <w:r w:rsidR="00E66F5A" w:rsidRPr="00273538">
        <w:rPr>
          <w:rFonts w:ascii="Times New Roman" w:eastAsia="Times New Roman" w:hAnsi="Times New Roman"/>
          <w:lang w:eastAsia="pl-PL"/>
        </w:rPr>
        <w:t>(</w:t>
      </w:r>
      <w:r w:rsidR="00B84F54" w:rsidRPr="00273538">
        <w:rPr>
          <w:rFonts w:ascii="Times" w:hAnsi="Times" w:cs="Times"/>
          <w:color w:val="000000"/>
        </w:rPr>
        <w:t xml:space="preserve">Dz. U. z  </w:t>
      </w:r>
      <w:r w:rsidR="002D1264" w:rsidRPr="00273538">
        <w:rPr>
          <w:rFonts w:ascii="Times" w:hAnsi="Times" w:cs="Times"/>
          <w:color w:val="000000"/>
        </w:rPr>
        <w:t xml:space="preserve">2019 r., poz. </w:t>
      </w:r>
      <w:r w:rsidR="006D0AAE">
        <w:rPr>
          <w:rFonts w:ascii="Times" w:hAnsi="Times" w:cs="Times"/>
          <w:color w:val="000000"/>
        </w:rPr>
        <w:t>2019</w:t>
      </w:r>
      <w:r w:rsidR="00E66F5A" w:rsidRPr="00273538">
        <w:rPr>
          <w:rFonts w:ascii="Times New Roman" w:eastAsia="Times New Roman" w:hAnsi="Times New Roman"/>
          <w:lang w:eastAsia="pl-PL"/>
        </w:rPr>
        <w:t>)</w:t>
      </w:r>
      <w:r w:rsidR="00B84F54" w:rsidRPr="00273538">
        <w:rPr>
          <w:rFonts w:ascii="Times New Roman" w:eastAsia="Times New Roman" w:hAnsi="Times New Roman"/>
          <w:lang w:eastAsia="pl-PL"/>
        </w:rPr>
        <w:t xml:space="preserve">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Załączniki do umowy:</w:t>
      </w:r>
    </w:p>
    <w:p w14:paraId="219C663F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2D1264">
        <w:rPr>
          <w:rFonts w:ascii="Times New Roman" w:eastAsia="Times New Roman" w:hAnsi="Times New Roman"/>
          <w:lang w:eastAsia="pl-PL"/>
        </w:rPr>
        <w:t>Formularz asortymentowo-cenowy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216D42"/>
    <w:rsid w:val="002466D6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80507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26546"/>
    <w:rsid w:val="005B7F0C"/>
    <w:rsid w:val="005D432D"/>
    <w:rsid w:val="005F4BEB"/>
    <w:rsid w:val="00663A43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953B5"/>
    <w:rsid w:val="009D1902"/>
    <w:rsid w:val="00AA55F2"/>
    <w:rsid w:val="00AA6877"/>
    <w:rsid w:val="00AC1C39"/>
    <w:rsid w:val="00B30091"/>
    <w:rsid w:val="00B73699"/>
    <w:rsid w:val="00B84F54"/>
    <w:rsid w:val="00BA0D8F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D381D"/>
    <w:rsid w:val="00DD7953"/>
    <w:rsid w:val="00DE7775"/>
    <w:rsid w:val="00DF5F4A"/>
    <w:rsid w:val="00E13A18"/>
    <w:rsid w:val="00E242F0"/>
    <w:rsid w:val="00E66F5A"/>
    <w:rsid w:val="00E8654A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7C87-F866-41BE-BF18-49304B8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71</cp:revision>
  <cp:lastPrinted>2017-03-14T07:11:00Z</cp:lastPrinted>
  <dcterms:created xsi:type="dcterms:W3CDTF">2016-12-19T10:11:00Z</dcterms:created>
  <dcterms:modified xsi:type="dcterms:W3CDTF">2021-04-27T07:54:00Z</dcterms:modified>
</cp:coreProperties>
</file>