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:rsidR="00FF5BEB" w:rsidRPr="00FF5BEB" w:rsidRDefault="00995719" w:rsidP="00995719">
      <w:pPr>
        <w:tabs>
          <w:tab w:val="left" w:pos="330"/>
          <w:tab w:val="center" w:pos="4535"/>
        </w:tabs>
        <w:spacing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="00FF5BEB" w:rsidRPr="00FF5BEB">
        <w:rPr>
          <w:rFonts w:asciiTheme="minorHAnsi" w:hAnsiTheme="minorHAnsi"/>
          <w:b/>
          <w:sz w:val="28"/>
        </w:rPr>
        <w:t>„</w:t>
      </w:r>
      <w:r w:rsidR="00B452B4">
        <w:rPr>
          <w:rFonts w:asciiTheme="minorHAnsi" w:hAnsiTheme="minorHAnsi"/>
          <w:b/>
          <w:sz w:val="28"/>
        </w:rPr>
        <w:t>Odbiór</w:t>
      </w:r>
      <w:r w:rsidR="000602E3">
        <w:rPr>
          <w:rFonts w:asciiTheme="minorHAnsi" w:hAnsiTheme="minorHAnsi"/>
          <w:b/>
          <w:sz w:val="28"/>
        </w:rPr>
        <w:t>,</w:t>
      </w:r>
      <w:r w:rsidR="00B452B4">
        <w:rPr>
          <w:rFonts w:asciiTheme="minorHAnsi" w:hAnsiTheme="minorHAnsi"/>
          <w:b/>
          <w:sz w:val="28"/>
        </w:rPr>
        <w:t xml:space="preserve"> transport i utylizacja odpadów medycznych</w:t>
      </w:r>
      <w:r w:rsidR="001F15D2">
        <w:rPr>
          <w:rFonts w:asciiTheme="minorHAnsi" w:hAnsiTheme="minorHAnsi"/>
          <w:b/>
          <w:sz w:val="28"/>
        </w:rPr>
        <w:t xml:space="preserve"> i niemedycznych</w:t>
      </w:r>
      <w:r w:rsidR="00FF5BEB" w:rsidRPr="00FF5BEB">
        <w:rPr>
          <w:rFonts w:asciiTheme="minorHAnsi" w:hAnsiTheme="minorHAnsi"/>
          <w:b/>
          <w:sz w:val="28"/>
        </w:rPr>
        <w:t>”</w:t>
      </w:r>
    </w:p>
    <w:p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</w:p>
    <w:p w:rsidR="002E5FF9" w:rsidRPr="006C11F6" w:rsidRDefault="00FF5BEB" w:rsidP="00FF5BEB">
      <w:pPr>
        <w:spacing w:line="240" w:lineRule="auto"/>
        <w:jc w:val="center"/>
        <w:rPr>
          <w:rFonts w:asciiTheme="minorHAnsi" w:hAnsiTheme="minorHAnsi"/>
        </w:rPr>
      </w:pPr>
      <w:r w:rsidRPr="006C11F6">
        <w:rPr>
          <w:rFonts w:asciiTheme="minorHAnsi" w:hAnsiTheme="minorHAnsi"/>
          <w:b/>
          <w:sz w:val="28"/>
        </w:rPr>
        <w:t>(Znak postępowania: ZP/</w:t>
      </w:r>
      <w:r w:rsidR="001F15D2">
        <w:rPr>
          <w:rFonts w:asciiTheme="minorHAnsi" w:hAnsiTheme="minorHAnsi"/>
          <w:b/>
          <w:sz w:val="28"/>
        </w:rPr>
        <w:t>5</w:t>
      </w:r>
      <w:r w:rsidRPr="006C11F6">
        <w:rPr>
          <w:rFonts w:asciiTheme="minorHAnsi" w:hAnsiTheme="minorHAnsi"/>
          <w:b/>
          <w:sz w:val="28"/>
        </w:rPr>
        <w:t>/20</w:t>
      </w:r>
      <w:r w:rsidR="00B452B4">
        <w:rPr>
          <w:rFonts w:asciiTheme="minorHAnsi" w:hAnsiTheme="minorHAnsi"/>
          <w:b/>
          <w:sz w:val="28"/>
        </w:rPr>
        <w:t>20</w:t>
      </w:r>
      <w:r w:rsidRPr="006C11F6">
        <w:rPr>
          <w:rFonts w:asciiTheme="minorHAnsi" w:hAnsiTheme="minorHAnsi"/>
          <w:b/>
          <w:sz w:val="28"/>
        </w:rPr>
        <w:t>/PN)</w:t>
      </w: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8C4FEC" w:rsidP="00D439F2">
      <w:pPr>
        <w:spacing w:line="240" w:lineRule="auto"/>
        <w:jc w:val="center"/>
        <w:rPr>
          <w:rFonts w:asciiTheme="minorHAnsi" w:hAnsiTheme="minorHAnsi"/>
        </w:rPr>
      </w:pPr>
      <w:r w:rsidRPr="008C4FEC">
        <w:rPr>
          <w:rFonts w:asciiTheme="minorHAnsi" w:hAnsiTheme="minorHAnsi"/>
        </w:rPr>
        <w:t>Ogłoszenie nr 524880-N-2020 z dnia 2020-03-18 r.</w:t>
      </w:r>
      <w:bookmarkStart w:id="0" w:name="_GoBack"/>
      <w:bookmarkEnd w:id="0"/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:rsidR="00A2000C" w:rsidRPr="00930E76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(podpis Kierownika Zamawiającego)</w:t>
      </w:r>
    </w:p>
    <w:p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930E76">
        <w:rPr>
          <w:rFonts w:asciiTheme="minorHAnsi" w:hAnsiTheme="minorHAnsi"/>
        </w:rPr>
        <w:t>Łapy</w:t>
      </w:r>
      <w:r w:rsidR="00A2000C" w:rsidRPr="00930E76">
        <w:rPr>
          <w:rFonts w:asciiTheme="minorHAnsi" w:hAnsiTheme="minorHAnsi"/>
        </w:rPr>
        <w:t>, dnia</w:t>
      </w:r>
      <w:r w:rsidR="00B452B4" w:rsidRPr="00930E76">
        <w:rPr>
          <w:rFonts w:asciiTheme="minorHAnsi" w:hAnsiTheme="minorHAnsi"/>
        </w:rPr>
        <w:t xml:space="preserve"> </w:t>
      </w:r>
      <w:r w:rsidR="001F15D2">
        <w:rPr>
          <w:rFonts w:asciiTheme="minorHAnsi" w:hAnsiTheme="minorHAnsi"/>
        </w:rPr>
        <w:t>18</w:t>
      </w:r>
      <w:r w:rsidR="00930E76" w:rsidRPr="00930E76">
        <w:rPr>
          <w:rFonts w:asciiTheme="minorHAnsi" w:hAnsiTheme="minorHAnsi"/>
        </w:rPr>
        <w:t xml:space="preserve"> marca</w:t>
      </w:r>
      <w:r w:rsidR="00B452B4" w:rsidRPr="00930E76">
        <w:rPr>
          <w:rFonts w:asciiTheme="minorHAnsi" w:hAnsiTheme="minorHAnsi"/>
        </w:rPr>
        <w:t xml:space="preserve"> 2020 </w:t>
      </w:r>
      <w:r w:rsidR="00A2000C" w:rsidRPr="00930E76">
        <w:rPr>
          <w:rFonts w:asciiTheme="minorHAnsi" w:hAnsiTheme="minorHAnsi"/>
        </w:rPr>
        <w:t>r.</w:t>
      </w:r>
    </w:p>
    <w:p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:rsidR="00D93373" w:rsidRPr="00AF21F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b/>
          <w:bCs/>
          <w:szCs w:val="24"/>
        </w:rPr>
        <w:t>Samodzielny Publiczny Zakład Opieki Zdrowotnej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szCs w:val="24"/>
        </w:rPr>
        <w:t>ul. Janusza Korczaka 23</w:t>
      </w:r>
    </w:p>
    <w:p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18-100 Łapy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REGON: 050644804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NIP: 966-13-19-909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faks (85) 814 24 82 lub (85) 814 24 54</w:t>
      </w:r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 zamówienia publiczne: </w:t>
      </w:r>
      <w:hyperlink r:id="rId8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:rsidR="00D93373" w:rsidRPr="00AF21F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US"/>
        </w:rPr>
      </w:pPr>
      <w:r w:rsidRPr="00AF21F4">
        <w:rPr>
          <w:rFonts w:asciiTheme="minorHAnsi" w:hAnsiTheme="minorHAnsi"/>
          <w:color w:val="000000"/>
          <w:szCs w:val="24"/>
          <w:lang w:val="en-US"/>
        </w:rPr>
        <w:t xml:space="preserve">email: </w:t>
      </w:r>
      <w:hyperlink r:id="rId9" w:history="1">
        <w:r w:rsidR="001E228D" w:rsidRPr="00AF21F4">
          <w:rPr>
            <w:rStyle w:val="Hipercze"/>
            <w:rFonts w:asciiTheme="minorHAnsi" w:hAnsiTheme="minorHAnsi"/>
            <w:szCs w:val="24"/>
            <w:lang w:val="en-US"/>
          </w:rPr>
          <w:t>sekretariat@szpitallapy.pl</w:t>
        </w:r>
      </w:hyperlink>
      <w:r w:rsidR="001E228D" w:rsidRPr="00AF21F4">
        <w:rPr>
          <w:rFonts w:asciiTheme="minorHAnsi" w:hAnsiTheme="minorHAnsi"/>
          <w:color w:val="000000"/>
          <w:szCs w:val="24"/>
          <w:lang w:val="en-US"/>
        </w:rPr>
        <w:t xml:space="preserve"> </w:t>
      </w:r>
    </w:p>
    <w:p w:rsidR="00D93373" w:rsidRPr="00AF21F4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  <w:lang w:val="en-US"/>
        </w:rPr>
      </w:pPr>
      <w:r w:rsidRPr="00AF21F4">
        <w:rPr>
          <w:rFonts w:asciiTheme="minorHAnsi" w:hAnsiTheme="minorHAnsi"/>
          <w:bCs/>
          <w:color w:val="auto"/>
          <w:sz w:val="22"/>
          <w:lang w:val="en-US"/>
        </w:rPr>
        <w:t>adres strony www.</w:t>
      </w:r>
      <w:r w:rsidRPr="00AF21F4"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10" w:history="1">
        <w:r w:rsidR="00E170FC" w:rsidRPr="00AF21F4">
          <w:rPr>
            <w:rStyle w:val="Hipercze"/>
            <w:rFonts w:asciiTheme="minorHAnsi" w:hAnsiTheme="minorHAnsi"/>
            <w:bCs/>
            <w:sz w:val="22"/>
            <w:lang w:val="en-US"/>
          </w:rPr>
          <w:t>w</w:t>
        </w:r>
        <w:r w:rsidR="00E170FC" w:rsidRPr="00AF21F4">
          <w:rPr>
            <w:rStyle w:val="Hipercze"/>
            <w:rFonts w:asciiTheme="minorHAnsi" w:hAnsiTheme="minorHAnsi"/>
            <w:sz w:val="22"/>
            <w:lang w:val="en-US"/>
          </w:rPr>
          <w:t>ww.szpitallapy.pl</w:t>
        </w:r>
      </w:hyperlink>
    </w:p>
    <w:p w:rsidR="00D93373" w:rsidRPr="00AF21F4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AF21F4">
        <w:rPr>
          <w:rFonts w:asciiTheme="minorHAnsi" w:hAnsiTheme="minorHAnsi"/>
          <w:sz w:val="22"/>
        </w:rPr>
        <w:t>godziny pracy: poniedziałek-piątek 7:25-15:00</w:t>
      </w:r>
    </w:p>
    <w:p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A919A9">
        <w:rPr>
          <w:rFonts w:asciiTheme="minorHAnsi" w:hAnsiTheme="minorHAnsi"/>
        </w:rPr>
        <w:t xml:space="preserve">Dz. U. z </w:t>
      </w:r>
      <w:r w:rsidR="001E228D" w:rsidRPr="00DD3434">
        <w:rPr>
          <w:rFonts w:asciiTheme="minorHAnsi" w:hAnsiTheme="minorHAnsi"/>
        </w:rPr>
        <w:t>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</w:t>
      </w:r>
      <w:r w:rsidR="00A919A9">
        <w:rPr>
          <w:rFonts w:asciiTheme="minorHAnsi" w:hAnsiTheme="minorHAnsi"/>
        </w:rPr>
        <w:t>,</w:t>
      </w:r>
      <w:r w:rsidR="001E228D" w:rsidRPr="00DD3434">
        <w:rPr>
          <w:rFonts w:asciiTheme="minorHAnsi" w:hAnsiTheme="minorHAnsi"/>
        </w:rPr>
        <w:t xml:space="preserve"> poz. </w:t>
      </w:r>
      <w:r w:rsidR="00061619">
        <w:rPr>
          <w:rFonts w:asciiTheme="minorHAnsi" w:hAnsiTheme="minorHAnsi"/>
        </w:rPr>
        <w:t>1843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</w:t>
      </w:r>
      <w:r w:rsidR="00061619">
        <w:rPr>
          <w:rFonts w:asciiTheme="minorHAnsi" w:hAnsiTheme="minorHAnsi"/>
        </w:rPr>
        <w:t>a</w:t>
      </w:r>
      <w:r w:rsidRPr="00DD3434">
        <w:rPr>
          <w:rFonts w:asciiTheme="minorHAnsi" w:hAnsiTheme="minorHAnsi"/>
        </w:rPr>
        <w:t xml:space="preserve">któw wykonawczych wydanych na jej podstawie. </w:t>
      </w:r>
    </w:p>
    <w:p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930E76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061619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061619">
        <w:rPr>
          <w:rFonts w:asciiTheme="minorHAnsi" w:hAnsiTheme="minorHAnsi"/>
        </w:rPr>
        <w:t>843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-</w:t>
      </w:r>
      <w:r w:rsidR="005956B1">
        <w:rPr>
          <w:rFonts w:asciiTheme="minorHAnsi" w:hAnsiTheme="minorHAnsi"/>
        </w:rPr>
        <w:t xml:space="preserve"> </w:t>
      </w:r>
      <w:r w:rsidR="00061619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>),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1F15D2">
        <w:rPr>
          <w:rFonts w:asciiTheme="minorHAnsi" w:hAnsiTheme="minorHAnsi"/>
          <w:b/>
        </w:rPr>
        <w:t>5</w:t>
      </w:r>
      <w:r w:rsidR="004808A9" w:rsidRPr="00DD3434">
        <w:rPr>
          <w:rFonts w:asciiTheme="minorHAnsi" w:hAnsiTheme="minorHAnsi"/>
          <w:b/>
        </w:rPr>
        <w:t>/20</w:t>
      </w:r>
      <w:r w:rsidR="00B452B4">
        <w:rPr>
          <w:rFonts w:asciiTheme="minorHAnsi" w:hAnsiTheme="minorHAnsi"/>
          <w:b/>
        </w:rPr>
        <w:t>20</w:t>
      </w:r>
      <w:r w:rsidR="004808A9" w:rsidRPr="00DD3434">
        <w:rPr>
          <w:rFonts w:asciiTheme="minorHAnsi" w:hAnsiTheme="minorHAnsi"/>
          <w:b/>
        </w:rPr>
        <w:t>/PN</w:t>
      </w:r>
    </w:p>
    <w:p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E3A11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</w:t>
      </w: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:rsidR="00FF5BEB" w:rsidRDefault="008D26D4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bookmarkStart w:id="1" w:name="_Hlk13740966"/>
      <w:r w:rsidR="00FF5BEB" w:rsidRPr="00FF5BEB">
        <w:rPr>
          <w:rFonts w:asciiTheme="minorHAnsi" w:hAnsiTheme="minorHAnsi"/>
          <w:color w:val="000000"/>
        </w:rPr>
        <w:t xml:space="preserve">Przedmiotem zamówienia jest </w:t>
      </w:r>
      <w:r w:rsidR="00B452B4">
        <w:rPr>
          <w:rFonts w:asciiTheme="minorHAnsi" w:hAnsiTheme="minorHAnsi"/>
          <w:color w:val="000000"/>
        </w:rPr>
        <w:t>odbiór</w:t>
      </w:r>
      <w:r w:rsidR="0091503D">
        <w:rPr>
          <w:rFonts w:asciiTheme="minorHAnsi" w:hAnsiTheme="minorHAnsi"/>
          <w:color w:val="000000"/>
        </w:rPr>
        <w:t>,</w:t>
      </w:r>
      <w:r w:rsidR="00B452B4">
        <w:rPr>
          <w:rFonts w:asciiTheme="minorHAnsi" w:hAnsiTheme="minorHAnsi"/>
          <w:color w:val="000000"/>
        </w:rPr>
        <w:t xml:space="preserve"> transport i utylizacja odpadów medycznych</w:t>
      </w:r>
      <w:r w:rsidR="001C6F0D">
        <w:rPr>
          <w:rFonts w:asciiTheme="minorHAnsi" w:hAnsiTheme="minorHAnsi"/>
          <w:color w:val="000000"/>
        </w:rPr>
        <w:t xml:space="preserve"> </w:t>
      </w:r>
      <w:r w:rsidR="0068401A">
        <w:rPr>
          <w:rFonts w:asciiTheme="minorHAnsi" w:hAnsiTheme="minorHAnsi"/>
          <w:color w:val="000000"/>
        </w:rPr>
        <w:br/>
      </w:r>
      <w:r w:rsidR="001C6F0D">
        <w:rPr>
          <w:rFonts w:asciiTheme="minorHAnsi" w:hAnsiTheme="minorHAnsi"/>
          <w:color w:val="000000"/>
        </w:rPr>
        <w:t>i niemedycznych</w:t>
      </w:r>
      <w:r w:rsidR="00DE3A11">
        <w:rPr>
          <w:rFonts w:asciiTheme="minorHAnsi" w:hAnsiTheme="minorHAnsi"/>
          <w:color w:val="000000"/>
        </w:rPr>
        <w:t xml:space="preserve"> o </w:t>
      </w:r>
      <w:r w:rsidR="00B452B4">
        <w:rPr>
          <w:rFonts w:asciiTheme="minorHAnsi" w:hAnsiTheme="minorHAnsi"/>
          <w:color w:val="000000"/>
        </w:rPr>
        <w:t>kodach: 18 01 01,018 01 02, 18 01 03, 18 01 04, 18 01 06, 18 01 07, 18 01 07, 18 01 08, 18 01 09, 06 04 04, 16 02 1</w:t>
      </w:r>
      <w:r w:rsidR="0091503D">
        <w:rPr>
          <w:rFonts w:asciiTheme="minorHAnsi" w:hAnsiTheme="minorHAnsi"/>
          <w:color w:val="000000"/>
        </w:rPr>
        <w:t>3, 16 06 04, 16 06 05, 20 01 08</w:t>
      </w:r>
      <w:r w:rsidR="00B452B4">
        <w:rPr>
          <w:rFonts w:asciiTheme="minorHAnsi" w:hAnsiTheme="minorHAnsi"/>
          <w:color w:val="000000"/>
        </w:rPr>
        <w:t>,</w:t>
      </w:r>
      <w:r w:rsidR="00F875B6" w:rsidRPr="00F875B6">
        <w:rPr>
          <w:rFonts w:asciiTheme="minorHAnsi" w:hAnsiTheme="minorHAnsi"/>
          <w:color w:val="000000"/>
        </w:rPr>
        <w:t xml:space="preserve"> 08 03 17, 08 03 18</w:t>
      </w:r>
      <w:r w:rsidR="00B452B4">
        <w:rPr>
          <w:rFonts w:asciiTheme="minorHAnsi" w:hAnsiTheme="minorHAnsi"/>
          <w:color w:val="000000"/>
        </w:rPr>
        <w:t xml:space="preserve"> z Samodzielnego Publicznego Zakładu Opieki Zdrowotnej w Łapach</w:t>
      </w:r>
      <w:r w:rsidR="00DE3A11">
        <w:rPr>
          <w:rFonts w:asciiTheme="minorHAnsi" w:hAnsiTheme="minorHAnsi"/>
          <w:color w:val="000000"/>
        </w:rPr>
        <w:t xml:space="preserve"> (ul. J. Korczaka 23, 18-100 Łapy)</w:t>
      </w:r>
      <w:r w:rsidR="003C097B">
        <w:rPr>
          <w:rFonts w:asciiTheme="minorHAnsi" w:hAnsiTheme="minorHAnsi"/>
          <w:color w:val="000000"/>
        </w:rPr>
        <w:t xml:space="preserve">. </w:t>
      </w:r>
      <w:r w:rsidR="0091503D">
        <w:rPr>
          <w:rFonts w:asciiTheme="minorHAnsi" w:hAnsiTheme="minorHAnsi"/>
          <w:color w:val="000000"/>
        </w:rPr>
        <w:t xml:space="preserve">Przewidywana szacunkowa łączna ilość odpadów wynosi </w:t>
      </w:r>
      <w:r w:rsidR="0091503D" w:rsidRPr="00555C8C">
        <w:rPr>
          <w:rFonts w:asciiTheme="minorHAnsi" w:hAnsiTheme="minorHAnsi"/>
          <w:b/>
          <w:color w:val="000000"/>
        </w:rPr>
        <w:t>ok. 4</w:t>
      </w:r>
      <w:r w:rsidR="00F875B6">
        <w:rPr>
          <w:rFonts w:asciiTheme="minorHAnsi" w:hAnsiTheme="minorHAnsi"/>
          <w:b/>
          <w:color w:val="000000"/>
        </w:rPr>
        <w:t>7 5</w:t>
      </w:r>
      <w:r w:rsidR="0091503D" w:rsidRPr="00555C8C">
        <w:rPr>
          <w:rFonts w:asciiTheme="minorHAnsi" w:hAnsiTheme="minorHAnsi"/>
          <w:b/>
          <w:color w:val="000000"/>
        </w:rPr>
        <w:t>00 kg w okresie 12 miesięcy</w:t>
      </w:r>
      <w:r w:rsidR="0091503D">
        <w:rPr>
          <w:rFonts w:asciiTheme="minorHAnsi" w:hAnsiTheme="minorHAnsi"/>
          <w:color w:val="000000"/>
        </w:rPr>
        <w:t xml:space="preserve">. </w:t>
      </w:r>
      <w:r w:rsidR="00CD1106" w:rsidRPr="001C77EB">
        <w:rPr>
          <w:rFonts w:asciiTheme="minorHAnsi" w:hAnsiTheme="minorHAnsi"/>
          <w:b/>
          <w:color w:val="000000"/>
        </w:rPr>
        <w:t xml:space="preserve">Zamawiający </w:t>
      </w:r>
      <w:r w:rsidR="00CD1106" w:rsidRPr="001C77EB">
        <w:rPr>
          <w:rFonts w:asciiTheme="minorHAnsi" w:hAnsiTheme="minorHAnsi"/>
          <w:b/>
          <w:color w:val="000000"/>
        </w:rPr>
        <w:lastRenderedPageBreak/>
        <w:t xml:space="preserve">dopuszcza możliwość składania ofert częściowych w zakresie pakietów (nr 1 i 2) – podział </w:t>
      </w:r>
      <w:r w:rsidR="0068401A">
        <w:rPr>
          <w:rFonts w:asciiTheme="minorHAnsi" w:hAnsiTheme="minorHAnsi"/>
          <w:b/>
          <w:color w:val="000000"/>
        </w:rPr>
        <w:br/>
      </w:r>
      <w:r w:rsidR="00CD1106" w:rsidRPr="001C77EB">
        <w:rPr>
          <w:rFonts w:asciiTheme="minorHAnsi" w:hAnsiTheme="minorHAnsi"/>
          <w:b/>
          <w:color w:val="000000"/>
        </w:rPr>
        <w:t>w zakresie pakietów został wskazany w załączniku nr 3 do SIWZ – formularzu asortymentowo-cenowym</w:t>
      </w:r>
      <w:r w:rsidR="00CD1106">
        <w:rPr>
          <w:rFonts w:asciiTheme="minorHAnsi" w:hAnsiTheme="minorHAnsi"/>
          <w:color w:val="000000"/>
        </w:rPr>
        <w:t>.</w:t>
      </w:r>
    </w:p>
    <w:p w:rsidR="0091503D" w:rsidRDefault="0091503D" w:rsidP="00930E76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91503D">
        <w:rPr>
          <w:rFonts w:asciiTheme="minorHAnsi" w:hAnsiTheme="minorHAnsi"/>
          <w:color w:val="000000"/>
        </w:rPr>
        <w:t xml:space="preserve">Odbiór odpadów powinien odbywać się sukcesywnie z siedziby Zamawiającego z częstotliwością: </w:t>
      </w:r>
      <w:r w:rsidR="00DE3A11"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 xml:space="preserve">co tydzień w </w:t>
      </w:r>
      <w:r>
        <w:rPr>
          <w:rFonts w:asciiTheme="minorHAnsi" w:hAnsiTheme="minorHAnsi"/>
          <w:color w:val="000000"/>
        </w:rPr>
        <w:t>dni</w:t>
      </w:r>
      <w:r w:rsidR="00DE3A11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PONIEDZIAŁEK, ŚRODA, PIĄTEK, </w:t>
      </w:r>
      <w:r w:rsidRPr="0091503D">
        <w:rPr>
          <w:rFonts w:asciiTheme="minorHAnsi" w:hAnsiTheme="minorHAnsi"/>
          <w:color w:val="000000"/>
        </w:rPr>
        <w:t xml:space="preserve">w godz. 8:00 do 14:00 a następnie ich przewóz </w:t>
      </w:r>
      <w:r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>i utylizacja.</w:t>
      </w:r>
      <w:r>
        <w:rPr>
          <w:rFonts w:asciiTheme="minorHAnsi" w:hAnsiTheme="minorHAnsi"/>
          <w:color w:val="000000"/>
        </w:rPr>
        <w:t xml:space="preserve"> Wykonawca zobowiązuję się zapewnić</w:t>
      </w:r>
      <w:r w:rsidRPr="0091503D">
        <w:rPr>
          <w:rFonts w:asciiTheme="minorHAnsi" w:hAnsiTheme="minorHAnsi"/>
          <w:color w:val="000000"/>
        </w:rPr>
        <w:t xml:space="preserve"> ważenie przyjmowanych odpadów w obecności przedstawiciela Zamawiającego a następnie ich załadunek do środka transportu</w:t>
      </w:r>
      <w:r>
        <w:rPr>
          <w:rFonts w:asciiTheme="minorHAnsi" w:hAnsiTheme="minorHAnsi"/>
          <w:color w:val="000000"/>
        </w:rPr>
        <w:t xml:space="preserve">. </w:t>
      </w:r>
      <w:r w:rsidRPr="0091503D">
        <w:rPr>
          <w:rFonts w:asciiTheme="minorHAnsi" w:hAnsiTheme="minorHAnsi"/>
          <w:color w:val="000000"/>
        </w:rPr>
        <w:t xml:space="preserve">Zamawiający zobowiązuje się do przekazywania odpadów medycznych niebezpiecznych opakowanych </w:t>
      </w:r>
      <w:r>
        <w:rPr>
          <w:rFonts w:asciiTheme="minorHAnsi" w:hAnsiTheme="minorHAnsi"/>
          <w:color w:val="000000"/>
        </w:rPr>
        <w:br/>
      </w:r>
      <w:r w:rsidRPr="0091503D">
        <w:rPr>
          <w:rFonts w:asciiTheme="minorHAnsi" w:hAnsiTheme="minorHAnsi"/>
          <w:color w:val="000000"/>
        </w:rPr>
        <w:t>w jednorazowe zamknięte worki foliowe</w:t>
      </w:r>
      <w:r w:rsidR="00DE3A11">
        <w:rPr>
          <w:rFonts w:asciiTheme="minorHAnsi" w:hAnsiTheme="minorHAnsi"/>
          <w:color w:val="000000"/>
        </w:rPr>
        <w:t xml:space="preserve"> oraz </w:t>
      </w:r>
      <w:r w:rsidRPr="0091503D">
        <w:rPr>
          <w:rFonts w:asciiTheme="minorHAnsi" w:hAnsiTheme="minorHAnsi"/>
          <w:color w:val="000000"/>
        </w:rPr>
        <w:t>pojemniki. Miejscem przekazywania odpadów będzie: Magazyn odpadów niebezpiecznych, ul. J. Korczaka 23, Łapy 18-100.</w:t>
      </w:r>
      <w:r w:rsidRPr="0091503D">
        <w:t xml:space="preserve"> </w:t>
      </w:r>
      <w:r w:rsidR="00930E76" w:rsidRPr="00930E76">
        <w:rPr>
          <w:rFonts w:asciiTheme="minorHAnsi" w:hAnsiTheme="minorHAnsi"/>
          <w:color w:val="000000"/>
        </w:rPr>
        <w:t xml:space="preserve">Wykonawca będzie potwierdzał przyjęcie odpadów przy </w:t>
      </w:r>
      <w:r w:rsidR="008A7577">
        <w:rPr>
          <w:rFonts w:asciiTheme="minorHAnsi" w:hAnsiTheme="minorHAnsi"/>
          <w:color w:val="000000"/>
        </w:rPr>
        <w:t xml:space="preserve">użyciu systemu elektronicznego </w:t>
      </w:r>
      <w:r w:rsidR="00930E76" w:rsidRPr="00930E76">
        <w:rPr>
          <w:rFonts w:asciiTheme="minorHAnsi" w:hAnsiTheme="minorHAnsi"/>
          <w:color w:val="000000"/>
        </w:rPr>
        <w:t>BDO</w:t>
      </w:r>
      <w:r w:rsidR="00930E76">
        <w:rPr>
          <w:rFonts w:asciiTheme="minorHAnsi" w:hAnsiTheme="minorHAnsi"/>
          <w:color w:val="000000"/>
        </w:rPr>
        <w:t xml:space="preserve"> (Baza Danych Odpadowych). </w:t>
      </w:r>
      <w:r w:rsidR="00930E76" w:rsidRPr="00930E76">
        <w:rPr>
          <w:rFonts w:asciiTheme="minorHAnsi" w:hAnsiTheme="minorHAnsi"/>
          <w:color w:val="000000"/>
        </w:rPr>
        <w:t>Zapisy prowadzone w Karcie przekazania odpadów będą podstawą do wystawienia faktury VAT za wykonanie usługi</w:t>
      </w:r>
      <w:r w:rsidR="00930E76">
        <w:rPr>
          <w:rFonts w:asciiTheme="minorHAnsi" w:hAnsiTheme="minorHAnsi"/>
          <w:color w:val="000000"/>
        </w:rPr>
        <w:t xml:space="preserve"> – rozliczenia za wykonaną usługę będą dokonywane </w:t>
      </w:r>
      <w:r w:rsidR="008F1396" w:rsidRPr="00AF21F4">
        <w:rPr>
          <w:rFonts w:asciiTheme="minorHAnsi" w:hAnsiTheme="minorHAnsi"/>
          <w:color w:val="000000"/>
        </w:rPr>
        <w:t>na koniec każdego miesiąca</w:t>
      </w:r>
      <w:r w:rsidR="00930E76" w:rsidRPr="00930E76">
        <w:rPr>
          <w:rFonts w:asciiTheme="minorHAnsi" w:hAnsiTheme="minorHAnsi"/>
          <w:color w:val="000000"/>
        </w:rPr>
        <w:t>.</w:t>
      </w:r>
    </w:p>
    <w:p w:rsidR="00AF21F4" w:rsidRPr="00AF21F4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</w:t>
      </w:r>
      <w:r w:rsidR="004063F0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 xml:space="preserve"> </w:t>
      </w:r>
      <w:r w:rsidR="00AF21F4" w:rsidRPr="00AF21F4">
        <w:rPr>
          <w:rFonts w:asciiTheme="minorHAnsi" w:hAnsiTheme="minorHAnsi"/>
          <w:color w:val="000000"/>
        </w:rPr>
        <w:t xml:space="preserve">Podane </w:t>
      </w:r>
      <w:r w:rsidR="00AF21F4">
        <w:rPr>
          <w:rFonts w:asciiTheme="minorHAnsi" w:hAnsiTheme="minorHAnsi"/>
          <w:color w:val="000000"/>
        </w:rPr>
        <w:t>wyżej</w:t>
      </w:r>
      <w:r w:rsidR="00AF21F4" w:rsidRPr="00AF21F4">
        <w:rPr>
          <w:rFonts w:asciiTheme="minorHAnsi" w:hAnsiTheme="minorHAnsi"/>
          <w:color w:val="000000"/>
        </w:rPr>
        <w:t xml:space="preserve"> ilości niebezpiecznych odpadów medycznych </w:t>
      </w:r>
      <w:r w:rsidR="00DE3A11">
        <w:rPr>
          <w:rFonts w:asciiTheme="minorHAnsi" w:hAnsiTheme="minorHAnsi"/>
          <w:color w:val="000000"/>
        </w:rPr>
        <w:t>są wartościami szacunkowymi</w:t>
      </w:r>
      <w:r w:rsidR="00AF21F4" w:rsidRPr="00AF21F4">
        <w:rPr>
          <w:rFonts w:asciiTheme="minorHAnsi" w:hAnsiTheme="minorHAnsi"/>
          <w:color w:val="000000"/>
        </w:rPr>
        <w:t>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DE3A11" w:rsidRDefault="00AF21F4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AF21F4">
        <w:rPr>
          <w:rFonts w:asciiTheme="minorHAnsi" w:hAnsiTheme="minorHAnsi"/>
          <w:color w:val="000000"/>
        </w:rPr>
        <w:t xml:space="preserve">Należne wynagrodzenie za wykonaną usługę, Zamawiający dokona przelewu na rachunek Wykonawcy </w:t>
      </w:r>
      <w:r w:rsidRPr="00DE3A11">
        <w:rPr>
          <w:rFonts w:asciiTheme="minorHAnsi" w:hAnsiTheme="minorHAnsi"/>
          <w:b/>
          <w:color w:val="000000"/>
        </w:rPr>
        <w:t xml:space="preserve">w terminie 60 dni </w:t>
      </w:r>
      <w:r w:rsidRPr="00AF21F4">
        <w:rPr>
          <w:rFonts w:asciiTheme="minorHAnsi" w:hAnsiTheme="minorHAnsi"/>
          <w:color w:val="000000"/>
        </w:rPr>
        <w:t>licząc od dnia wystawienia faktury.</w:t>
      </w:r>
      <w:r>
        <w:rPr>
          <w:rFonts w:asciiTheme="minorHAnsi" w:hAnsiTheme="minorHAnsi"/>
          <w:color w:val="000000"/>
        </w:rPr>
        <w:t xml:space="preserve"> </w:t>
      </w:r>
    </w:p>
    <w:p w:rsidR="003C097B" w:rsidRDefault="003C097B" w:rsidP="00AF21F4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Wykonywanie usługi musi odbywać się zgodnie z obowiązującymi w tym zakresie przepisami </w:t>
      </w:r>
      <w:r w:rsidR="008A7577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i zezwoleniami wymaganymi</w:t>
      </w:r>
      <w:r w:rsidR="00AF21F4">
        <w:rPr>
          <w:rFonts w:asciiTheme="minorHAnsi" w:hAnsiTheme="minorHAnsi"/>
          <w:color w:val="000000"/>
        </w:rPr>
        <w:t>, zgodnie z przepisami</w:t>
      </w:r>
      <w:r w:rsidR="00AF21F4" w:rsidRPr="00AF21F4">
        <w:rPr>
          <w:rFonts w:asciiTheme="minorHAnsi" w:hAnsiTheme="minorHAnsi"/>
          <w:color w:val="000000"/>
        </w:rPr>
        <w:t xml:space="preserve"> ustawy z dnia 14 grudnia 2012 r. o odpadach </w:t>
      </w:r>
      <w:r w:rsidR="00244098">
        <w:rPr>
          <w:rFonts w:asciiTheme="minorHAnsi" w:hAnsiTheme="minorHAnsi"/>
          <w:color w:val="000000"/>
        </w:rPr>
        <w:br/>
      </w:r>
      <w:r w:rsidR="00AF21F4" w:rsidRPr="00AF21F4">
        <w:rPr>
          <w:rFonts w:asciiTheme="minorHAnsi" w:hAnsiTheme="minorHAnsi"/>
          <w:color w:val="000000"/>
        </w:rPr>
        <w:t>(Dz. U. 2018 poz. 992).</w:t>
      </w:r>
      <w:r>
        <w:rPr>
          <w:rFonts w:asciiTheme="minorHAnsi" w:hAnsiTheme="minorHAnsi"/>
          <w:color w:val="000000"/>
        </w:rPr>
        <w:t xml:space="preserve"> </w:t>
      </w:r>
    </w:p>
    <w:bookmarkEnd w:id="1"/>
    <w:p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>3.</w:t>
      </w:r>
      <w:r w:rsidR="00FF5BEB">
        <w:rPr>
          <w:rFonts w:asciiTheme="minorHAnsi" w:hAnsiTheme="minorHAnsi"/>
          <w:color w:val="000000"/>
        </w:rPr>
        <w:t>3</w:t>
      </w:r>
      <w:r w:rsidRPr="00DD3434">
        <w:rPr>
          <w:rFonts w:asciiTheme="minorHAnsi" w:hAnsiTheme="minorHAnsi"/>
          <w:color w:val="000000"/>
        </w:rPr>
        <w:t xml:space="preserve">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</w:t>
      </w:r>
      <w:r w:rsidR="00B5182F">
        <w:rPr>
          <w:rFonts w:asciiTheme="minorHAnsi" w:hAnsiTheme="minorHAnsi"/>
          <w:color w:val="000000"/>
        </w:rPr>
        <w:t xml:space="preserve">zamówienia </w:t>
      </w:r>
      <w:r w:rsidR="00B5182F">
        <w:rPr>
          <w:rFonts w:asciiTheme="minorHAnsi" w:hAnsiTheme="minorHAnsi"/>
          <w:color w:val="000000"/>
        </w:rPr>
        <w:br/>
      </w:r>
      <w:r w:rsidRPr="00DD3434">
        <w:rPr>
          <w:rFonts w:asciiTheme="minorHAnsi" w:hAnsiTheme="minorHAnsi"/>
          <w:color w:val="000000"/>
        </w:rPr>
        <w:t xml:space="preserve">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</w:t>
      </w:r>
      <w:r w:rsidR="00FA3AB1">
        <w:rPr>
          <w:rFonts w:asciiTheme="minorHAnsi" w:hAnsiTheme="minorHAnsi"/>
          <w:color w:val="000000"/>
        </w:rPr>
        <w:t>asortymentu</w:t>
      </w:r>
      <w:r w:rsidRPr="00DD3434">
        <w:rPr>
          <w:rFonts w:asciiTheme="minorHAnsi" w:hAnsiTheme="minorHAnsi"/>
          <w:color w:val="000000"/>
        </w:rPr>
        <w:t xml:space="preserve"> Zamawiający celem realizacji zamówienia będzie każdorazowo zaokrąglał w górę wyliczenie do pełnej jednostki.</w:t>
      </w:r>
    </w:p>
    <w:p w:rsidR="00B5182F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4</w:t>
      </w:r>
      <w:r w:rsidRPr="00DD3434">
        <w:rPr>
          <w:rFonts w:asciiTheme="minorHAnsi" w:hAnsiTheme="minorHAnsi"/>
          <w:color w:val="000000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</w:t>
      </w:r>
      <w:r w:rsidR="008D26D4" w:rsidRPr="00DD3434">
        <w:rPr>
          <w:rFonts w:asciiTheme="minorHAnsi" w:hAnsiTheme="minorHAnsi"/>
          <w:b/>
        </w:rPr>
        <w:t>nie dopuszcza ofert wariantowych</w:t>
      </w:r>
      <w:r w:rsidR="008D26D4"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5</w:t>
      </w:r>
      <w:r w:rsidRPr="00FF5BEB">
        <w:rPr>
          <w:rFonts w:asciiTheme="minorHAnsi" w:hAnsiTheme="minorHAnsi"/>
        </w:rPr>
        <w:t>. Zamawiający nie zastrzega obowiązku osobistego wykonania przez Wykonawcę kluczowych części zamówienia w zakresie przedmiotu zamówienia. Wykonawca może powierzyć wykonanie części zamówienia podwykonawcom.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6</w:t>
      </w:r>
      <w:r w:rsidRPr="00FF5BEB">
        <w:rPr>
          <w:rFonts w:asciiTheme="minorHAnsi" w:hAnsiTheme="minorHAnsi"/>
        </w:rPr>
        <w:t>. Zamawiający żąda, wskazania w formularzu ofertowym przez Wykonawcę, którą część zamówienia zamierza zlecić do wykonania podwykonawcy, wraz ze wskazaniem danych kontaktowych podwykonawców, i podania przez Wykonawcę firm po</w:t>
      </w:r>
      <w:r w:rsidR="00DE3A11">
        <w:rPr>
          <w:rFonts w:asciiTheme="minorHAnsi" w:hAnsiTheme="minorHAnsi"/>
        </w:rPr>
        <w:t>dwykonawców, zgodnie z art. 36b</w:t>
      </w:r>
      <w:r w:rsidRPr="00FF5BEB">
        <w:rPr>
          <w:rFonts w:asciiTheme="minorHAnsi" w:hAnsiTheme="minorHAnsi"/>
        </w:rPr>
        <w:t xml:space="preserve"> ust. 1 ustawy.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7</w:t>
      </w:r>
      <w:r w:rsidRPr="00FF5BEB">
        <w:rPr>
          <w:rFonts w:asciiTheme="minorHAnsi" w:hAnsiTheme="minorHAnsi"/>
        </w:rPr>
        <w:t>. 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 w:rsidR="00B5182F">
        <w:rPr>
          <w:rFonts w:asciiTheme="minorHAnsi" w:hAnsiTheme="minorHAnsi"/>
        </w:rPr>
        <w:t>8</w:t>
      </w:r>
      <w:r w:rsidRPr="00FF5BEB">
        <w:rPr>
          <w:rFonts w:asciiTheme="minorHAnsi" w:hAnsiTheme="minorHAnsi"/>
        </w:rPr>
        <w:t>. Jeżeli Zamawiający stwierdzi, że wobec danego podwykonawcy zachodzą podstawy wykluczenia, Wykonawca obowiązany jest zastąpić tego podwykonawcę lub zrezygnować z powierzenia wykonania części zamówienia podwykonawcy.</w:t>
      </w:r>
    </w:p>
    <w:p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lastRenderedPageBreak/>
        <w:t>3.</w:t>
      </w:r>
      <w:r w:rsidR="00B5182F">
        <w:rPr>
          <w:rFonts w:asciiTheme="minorHAnsi" w:hAnsiTheme="minorHAnsi"/>
        </w:rPr>
        <w:t>9</w:t>
      </w:r>
      <w:r w:rsidRPr="00FF5BEB">
        <w:rPr>
          <w:rFonts w:asciiTheme="minorHAnsi" w:hAnsiTheme="minorHAnsi"/>
        </w:rPr>
        <w:t xml:space="preserve">. Zamawiający nie przewiduje udzielenia zamówień, o których mowa w art. 67 ust. 1 pkt. 6 i 7 ustawy. </w:t>
      </w:r>
    </w:p>
    <w:p w:rsidR="008546E9" w:rsidRDefault="008546E9" w:rsidP="0091503D">
      <w:pPr>
        <w:pStyle w:val="Nagwek1"/>
        <w:spacing w:before="0" w:line="276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:rsidR="00FF5BEB" w:rsidRPr="0091503D" w:rsidRDefault="00FF5BEB" w:rsidP="0091503D">
      <w:pPr>
        <w:spacing w:line="276" w:lineRule="auto"/>
        <w:ind w:left="708"/>
        <w:rPr>
          <w:rFonts w:asciiTheme="minorHAnsi" w:hAnsiTheme="minorHAnsi"/>
          <w:b/>
        </w:rPr>
      </w:pPr>
      <w:bookmarkStart w:id="2" w:name="_Hlk13740973"/>
      <w:r w:rsidRPr="0091503D">
        <w:rPr>
          <w:rFonts w:asciiTheme="minorHAnsi" w:hAnsiTheme="minorHAnsi"/>
          <w:b/>
        </w:rPr>
        <w:t>a) Główny kod:</w:t>
      </w:r>
    </w:p>
    <w:p w:rsidR="005956B1" w:rsidRPr="0091503D" w:rsidRDefault="005956B1" w:rsidP="00FF5BEB">
      <w:pPr>
        <w:spacing w:line="240" w:lineRule="auto"/>
        <w:ind w:left="708"/>
        <w:rPr>
          <w:rFonts w:asciiTheme="minorHAnsi" w:hAnsiTheme="minorHAnsi" w:cstheme="minorHAnsi"/>
          <w:color w:val="565656"/>
          <w:shd w:val="clear" w:color="auto" w:fill="EEEEEE"/>
        </w:rPr>
      </w:pPr>
      <w:r w:rsidRPr="0091503D">
        <w:rPr>
          <w:rFonts w:asciiTheme="minorHAnsi" w:hAnsiTheme="minorHAnsi" w:cstheme="minorHAnsi"/>
        </w:rPr>
        <w:t>90524000-6</w:t>
      </w:r>
      <w:r w:rsidR="00602E65">
        <w:rPr>
          <w:rFonts w:asciiTheme="minorHAnsi" w:hAnsiTheme="minorHAnsi" w:cstheme="minorHAnsi"/>
        </w:rPr>
        <w:t xml:space="preserve"> </w:t>
      </w:r>
      <w:r w:rsidR="00602E65" w:rsidRPr="00602E65">
        <w:rPr>
          <w:rFonts w:asciiTheme="minorHAnsi" w:hAnsiTheme="minorHAnsi" w:cstheme="minorHAnsi"/>
        </w:rPr>
        <w:t>Usługi w zakresie odpadów medycznych</w:t>
      </w:r>
    </w:p>
    <w:bookmarkEnd w:id="2"/>
    <w:p w:rsidR="0091503D" w:rsidRDefault="008546E9" w:rsidP="0091503D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</w:t>
      </w:r>
      <w:r w:rsidR="0091503D" w:rsidRPr="0091503D">
        <w:rPr>
          <w:rFonts w:asciiTheme="minorHAnsi" w:hAnsiTheme="minorHAnsi"/>
          <w:b/>
          <w:color w:val="1F497D" w:themeColor="text2"/>
          <w:sz w:val="32"/>
        </w:rPr>
        <w:t>UDZIAŁU W POSTĘPOWANIU</w:t>
      </w:r>
    </w:p>
    <w:p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 O udzielenie zamówienia mogą ubiegać się Wykonawcy, którzy spełniają niżej określone przez Zamawiającego warunki udziału w postępowaniu: </w:t>
      </w:r>
    </w:p>
    <w:p w:rsidR="00AF21F4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</w:t>
      </w:r>
      <w:r w:rsidRPr="0091503D">
        <w:rPr>
          <w:rFonts w:asciiTheme="minorHAnsi" w:hAnsiTheme="minorHAnsi" w:cstheme="minorHAnsi"/>
          <w:bCs/>
        </w:rPr>
        <w:t xml:space="preserve">.1.1. </w:t>
      </w:r>
      <w:r w:rsidRPr="00AF21F4">
        <w:rPr>
          <w:rFonts w:asciiTheme="minorHAnsi" w:hAnsiTheme="minorHAnsi" w:cstheme="minorHAnsi"/>
          <w:b/>
          <w:bCs/>
        </w:rPr>
        <w:t>dotyczące kompetencji lub uprawnień do prowadzenia określonej działalności zawodowej</w:t>
      </w:r>
      <w:r w:rsidRPr="0091503D">
        <w:rPr>
          <w:rFonts w:asciiTheme="minorHAnsi" w:hAnsiTheme="minorHAnsi" w:cstheme="minorHAnsi"/>
          <w:bCs/>
        </w:rPr>
        <w:t xml:space="preserve">, </w:t>
      </w:r>
      <w:r w:rsidR="00AF21F4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o ile wynika to z odrębnych przepisów:  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>a) zezwolenie (decyzja) na prowadzenie działalności w zakresie odbioru</w:t>
      </w:r>
      <w:r>
        <w:rPr>
          <w:rFonts w:asciiTheme="minorHAnsi" w:hAnsiTheme="minorHAnsi" w:cstheme="minorHAnsi"/>
          <w:b/>
          <w:bCs/>
        </w:rPr>
        <w:t>,</w:t>
      </w:r>
      <w:r w:rsidRPr="00AF21F4">
        <w:rPr>
          <w:rFonts w:asciiTheme="minorHAnsi" w:hAnsiTheme="minorHAnsi" w:cstheme="minorHAnsi"/>
          <w:b/>
          <w:bCs/>
        </w:rPr>
        <w:t xml:space="preserve"> transportu </w:t>
      </w:r>
      <w:r>
        <w:rPr>
          <w:rFonts w:asciiTheme="minorHAnsi" w:hAnsiTheme="minorHAnsi" w:cstheme="minorHAnsi"/>
          <w:b/>
          <w:bCs/>
        </w:rPr>
        <w:br/>
      </w:r>
      <w:r w:rsidRPr="00AF21F4">
        <w:rPr>
          <w:rFonts w:asciiTheme="minorHAnsi" w:hAnsiTheme="minorHAnsi" w:cstheme="minorHAnsi"/>
          <w:b/>
          <w:bCs/>
        </w:rPr>
        <w:t>i unieszkodliwiania odpadów, których kody podano w Opisie Przedmiotu Zamówienia (Rozdział 1),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AF21F4">
        <w:rPr>
          <w:rFonts w:asciiTheme="minorHAnsi" w:hAnsiTheme="minorHAnsi" w:cstheme="minorHAnsi"/>
          <w:b/>
          <w:bCs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:rsid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>5.1.2</w:t>
      </w:r>
      <w:r w:rsidRPr="00AF21F4">
        <w:rPr>
          <w:rFonts w:asciiTheme="minorHAnsi" w:hAnsiTheme="minorHAnsi" w:cstheme="minorHAnsi"/>
          <w:b/>
          <w:bCs/>
        </w:rPr>
        <w:t>. dotyczące sytuacji ekonomicznej lub finansowej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:rsidR="0091503D" w:rsidRPr="0091503D" w:rsidRDefault="0091503D" w:rsidP="0091503D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5.1.3. </w:t>
      </w:r>
      <w:r w:rsidRPr="00AF21F4">
        <w:rPr>
          <w:rFonts w:asciiTheme="minorHAnsi" w:hAnsiTheme="minorHAnsi" w:cstheme="minorHAnsi"/>
          <w:b/>
          <w:bCs/>
        </w:rPr>
        <w:t>dotyczące zdolności technicznej lub zawodowej</w:t>
      </w:r>
      <w:r w:rsidRPr="0091503D">
        <w:rPr>
          <w:rFonts w:asciiTheme="minorHAnsi" w:hAnsiTheme="minorHAnsi" w:cstheme="minorHAnsi"/>
          <w:bCs/>
        </w:rPr>
        <w:t>. Zamawiający określa, że ww. warunek zostanie spełniony, jeśli Wykonawca wykaże, że:</w:t>
      </w:r>
      <w:r>
        <w:rPr>
          <w:rFonts w:asciiTheme="minorHAnsi" w:hAnsiTheme="minorHAnsi" w:cstheme="minorHAnsi"/>
          <w:bCs/>
        </w:rPr>
        <w:t xml:space="preserve"> </w:t>
      </w:r>
      <w:r w:rsidRPr="00DE3A11">
        <w:rPr>
          <w:rFonts w:asciiTheme="minorHAnsi" w:hAnsiTheme="minorHAnsi" w:cstheme="minorHAnsi"/>
          <w:bCs/>
          <w:u w:val="single"/>
        </w:rPr>
        <w:t>Zamawiający nie określa warunku w ww. zakresie</w:t>
      </w:r>
      <w:r w:rsidRPr="0091503D">
        <w:rPr>
          <w:rFonts w:asciiTheme="minorHAnsi" w:hAnsiTheme="minorHAnsi" w:cstheme="minorHAnsi"/>
          <w:bCs/>
        </w:rPr>
        <w:t>.</w:t>
      </w:r>
    </w:p>
    <w:p w:rsidR="0091503D" w:rsidRDefault="0091503D" w:rsidP="0091503D">
      <w:pPr>
        <w:pStyle w:val="Nagwek1"/>
        <w:spacing w:line="24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91503D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5.2. Sposób wykazania warunków udziału w postępowaniu wskazano w rozdziale 7 SIWZ.</w:t>
      </w:r>
    </w:p>
    <w:p w:rsidR="008546E9" w:rsidRPr="00DD3434" w:rsidRDefault="008546E9" w:rsidP="0091503D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A2000C"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:rsidR="00A2000C" w:rsidRPr="009C39A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F21F4">
        <w:rPr>
          <w:rFonts w:asciiTheme="minorHAnsi" w:hAnsiTheme="minorHAnsi"/>
          <w:b/>
          <w:szCs w:val="24"/>
        </w:rPr>
        <w:t>Na wezwanie Zamawiającego</w:t>
      </w:r>
      <w:r w:rsidR="00A2000C" w:rsidRPr="00713048">
        <w:rPr>
          <w:rFonts w:asciiTheme="minorHAnsi" w:hAnsiTheme="minorHAnsi"/>
          <w:szCs w:val="24"/>
        </w:rPr>
        <w:t xml:space="preserve"> z art. 26 ust. 2 ustawy, Wykonawca zobowiązany jest złożyć następujące oświadczenia lub dokumenty: </w:t>
      </w:r>
    </w:p>
    <w:p w:rsidR="00FF5BEB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</w:t>
      </w:r>
      <w:r w:rsidR="00A2000C" w:rsidRPr="00AF21F4">
        <w:rPr>
          <w:rFonts w:asciiTheme="minorHAnsi" w:hAnsiTheme="minorHAnsi"/>
          <w:b/>
          <w:szCs w:val="24"/>
        </w:rPr>
        <w:t>warunków udziału w postępowaniu</w:t>
      </w:r>
      <w:r w:rsidR="00A2000C" w:rsidRPr="00713048">
        <w:rPr>
          <w:rFonts w:asciiTheme="minorHAnsi" w:hAnsiTheme="minorHAnsi"/>
          <w:szCs w:val="24"/>
        </w:rPr>
        <w:t xml:space="preserve">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>niniejszej SIWZ:</w:t>
      </w:r>
    </w:p>
    <w:p w:rsidR="00AF21F4" w:rsidRP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>a) zezwolenie (decyzja) na prowadzenie działalności w zakresie odbioru</w:t>
      </w:r>
      <w:r>
        <w:rPr>
          <w:rFonts w:asciiTheme="minorHAnsi" w:hAnsiTheme="minorHAnsi"/>
          <w:b/>
          <w:szCs w:val="24"/>
        </w:rPr>
        <w:t>,</w:t>
      </w:r>
      <w:r w:rsidRPr="00AF21F4">
        <w:rPr>
          <w:rFonts w:asciiTheme="minorHAnsi" w:hAnsiTheme="minorHAnsi"/>
          <w:b/>
          <w:szCs w:val="24"/>
        </w:rPr>
        <w:t xml:space="preserve"> transportu </w:t>
      </w:r>
      <w:r>
        <w:rPr>
          <w:rFonts w:asciiTheme="minorHAnsi" w:hAnsiTheme="minorHAnsi"/>
          <w:b/>
          <w:szCs w:val="24"/>
        </w:rPr>
        <w:br/>
      </w:r>
      <w:r w:rsidRPr="00AF21F4">
        <w:rPr>
          <w:rFonts w:asciiTheme="minorHAnsi" w:hAnsiTheme="minorHAnsi"/>
          <w:b/>
          <w:szCs w:val="24"/>
        </w:rPr>
        <w:t>i unieszkodliwiania odpadów, których kody podano w Opisie Przedmiotu Zamówienia (Rozdział 1),</w:t>
      </w:r>
    </w:p>
    <w:p w:rsidR="00AF21F4" w:rsidRDefault="00AF21F4" w:rsidP="00AF21F4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F21F4">
        <w:rPr>
          <w:rFonts w:asciiTheme="minorHAnsi" w:hAnsiTheme="minorHAnsi"/>
          <w:b/>
          <w:szCs w:val="24"/>
        </w:rPr>
        <w:t xml:space="preserve">b) zezwolenie na prowadzenie działalności w zakresie gospodarki odpadami dotyczące termicznego unieszkodliwiania odpadów przy zachowaniu warunków bliskości określonych w art. 20 (Rozdział 3 – zasada bliskości) ustawy z dnia 14 grudnia 2012 r. o odpadach (Dz. U. 2018, poz. 992). W przypadku, gdy Wykonawca nie posiada zezwolenia, o którym mowa wyżej, zobowiązany jest przedłożyć dokument stwierdzający (np. umowa), iż może unieszkodliwiać odpady u innego podmiotu, który posiada stosowne zezwolenie. </w:t>
      </w:r>
    </w:p>
    <w:p w:rsidR="00A2000C" w:rsidRPr="00713048" w:rsidRDefault="0005525D" w:rsidP="00AF21F4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:rsidR="00AF21F4" w:rsidRDefault="0005525D" w:rsidP="00AF21F4">
      <w:pPr>
        <w:spacing w:line="240" w:lineRule="auto"/>
        <w:jc w:val="both"/>
        <w:rPr>
          <w:rFonts w:asciiTheme="minorHAnsi" w:hAnsiTheme="minorHAnsi" w:cstheme="minorHAnsi"/>
        </w:rPr>
      </w:pP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7</w:t>
      </w:r>
      <w:r w:rsidR="00A2000C"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.</w:t>
      </w:r>
      <w:r w:rsidRPr="000B2DBF">
        <w:rPr>
          <w:rStyle w:val="Nagwek2Znak"/>
          <w:rFonts w:asciiTheme="minorHAnsi" w:eastAsia="Calibri" w:hAnsiTheme="minorHAnsi" w:cstheme="minorHAnsi"/>
          <w:color w:val="1F497D" w:themeColor="text2"/>
          <w:sz w:val="22"/>
          <w:szCs w:val="22"/>
        </w:rPr>
        <w:t>8</w:t>
      </w:r>
      <w:r w:rsidR="00A2000C" w:rsidRPr="000B2DBF">
        <w:rPr>
          <w:rStyle w:val="Nagwek2Znak"/>
          <w:rFonts w:asciiTheme="minorHAnsi" w:eastAsia="Calibri" w:hAnsiTheme="minorHAnsi" w:cstheme="minorHAnsi"/>
          <w:sz w:val="22"/>
          <w:szCs w:val="22"/>
        </w:rPr>
        <w:t xml:space="preserve">. </w:t>
      </w:r>
      <w:r w:rsidR="00A2000C" w:rsidRPr="000B2DBF">
        <w:rPr>
          <w:rFonts w:asciiTheme="minorHAnsi" w:hAnsiTheme="minorHAnsi" w:cstheme="minorHAnsi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 w:rsidRPr="000B2DBF">
        <w:rPr>
          <w:rFonts w:asciiTheme="minorHAnsi" w:hAnsiTheme="minorHAnsi" w:cstheme="minorHAnsi"/>
        </w:rPr>
        <w:br/>
      </w:r>
      <w:r w:rsidR="00A2000C" w:rsidRPr="000B2DBF">
        <w:rPr>
          <w:rFonts w:asciiTheme="minorHAnsi" w:hAnsiTheme="minorHAnsi" w:cstheme="minorHAnsi"/>
        </w:rPr>
        <w:t xml:space="preserve">a za prawidłowość sporządzenia oferty przetargowej odpowiada </w:t>
      </w:r>
      <w:r w:rsidR="00601D3A" w:rsidRPr="000B2DBF">
        <w:rPr>
          <w:rFonts w:asciiTheme="minorHAnsi" w:hAnsiTheme="minorHAnsi" w:cstheme="minorHAnsi"/>
        </w:rPr>
        <w:t>W</w:t>
      </w:r>
      <w:r w:rsidR="00A2000C" w:rsidRPr="000B2DBF">
        <w:rPr>
          <w:rFonts w:asciiTheme="minorHAnsi" w:hAnsiTheme="minorHAnsi" w:cstheme="minorHAnsi"/>
        </w:rPr>
        <w:t>ykonawca.</w:t>
      </w:r>
    </w:p>
    <w:p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AF21F4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7A377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2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FA3AB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DE3A11">
        <w:rPr>
          <w:rFonts w:asciiTheme="minorHAnsi" w:hAnsiTheme="minorHAnsi"/>
          <w:b/>
          <w:szCs w:val="24"/>
        </w:rPr>
        <w:t>1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FF5BEB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t>.</w:t>
      </w:r>
    </w:p>
    <w:p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Samodzielny Publiczny Zakład Opieki Zdrowotnej w Łapach 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>ul. Janusza Korczaka 23</w:t>
      </w:r>
    </w:p>
    <w:p w:rsidR="00BF7645" w:rsidRPr="00AF21F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Cs w:val="24"/>
        </w:rPr>
      </w:pPr>
      <w:r w:rsidRPr="00AF21F4">
        <w:rPr>
          <w:rFonts w:asciiTheme="minorHAnsi" w:hAnsiTheme="minorHAnsi"/>
          <w:b/>
          <w:color w:val="000000"/>
          <w:szCs w:val="24"/>
        </w:rPr>
        <w:t xml:space="preserve">18-100 Łapy </w:t>
      </w:r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Fax:  (85) 814 24 82 lub (85) 814 24 54</w:t>
      </w:r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 xml:space="preserve">Email: </w:t>
      </w:r>
      <w:hyperlink r:id="rId11" w:history="1">
        <w:r w:rsidRPr="00AF21F4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:rsidR="00BF7645" w:rsidRPr="00AF21F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AF21F4">
        <w:rPr>
          <w:rFonts w:asciiTheme="minorHAnsi" w:hAnsiTheme="minorHAnsi"/>
          <w:color w:val="000000"/>
          <w:szCs w:val="24"/>
        </w:rPr>
        <w:t>godziny pracy: poniedziałek-piątek 7:25-15:00</w:t>
      </w:r>
    </w:p>
    <w:p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:rsidR="00BF7645" w:rsidRPr="00AF21F4" w:rsidRDefault="00D80E8A" w:rsidP="00C54B5C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–</w:t>
      </w:r>
      <w:r w:rsidR="00FF5BEB">
        <w:rPr>
          <w:rFonts w:asciiTheme="minorHAnsi" w:hAnsiTheme="minorHAnsi"/>
        </w:rPr>
        <w:t xml:space="preserve"> </w:t>
      </w:r>
      <w:hyperlink r:id="rId12" w:history="1">
        <w:r w:rsidR="00FF5BEB" w:rsidRPr="0091581A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  <w:r w:rsidR="00BF7645" w:rsidRPr="00AF21F4">
        <w:rPr>
          <w:rFonts w:asciiTheme="minorHAnsi" w:hAnsiTheme="minorHAnsi"/>
        </w:rPr>
        <w:t>w godzinach pracy urzędu określonych w pkt. 1.1. SIWZ z wyłączeniem dni ustawowo wolnych od pracy.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 xml:space="preserve">y złożyć w formie analogicznej </w:t>
      </w:r>
      <w:r w:rsidR="00AF21F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816C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:rsidR="00146316" w:rsidRPr="00FF5BEB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FF5BEB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</w:t>
      </w:r>
      <w:r w:rsidRPr="00DD3434">
        <w:rPr>
          <w:rFonts w:asciiTheme="minorHAnsi" w:hAnsiTheme="minorHAnsi"/>
        </w:rPr>
        <w:lastRenderedPageBreak/>
        <w:t xml:space="preserve">oryginału lub kopii poświadczonej za zgodność z oryginałem przez notariusza musi zostać dołączone do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AF21F4">
        <w:rPr>
          <w:rFonts w:asciiTheme="minorHAnsi" w:hAnsiTheme="minorHAnsi"/>
        </w:rPr>
        <w:t xml:space="preserve"> (Dz.U.2018.419 t</w:t>
      </w:r>
      <w:r w:rsidR="00DA3CAA" w:rsidRPr="00DD3434">
        <w:rPr>
          <w:rFonts w:asciiTheme="minorHAnsi" w:hAnsiTheme="minorHAnsi"/>
        </w:rPr>
        <w:t>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</w:t>
      </w:r>
      <w:r w:rsidR="00816CDE">
        <w:rPr>
          <w:rFonts w:asciiTheme="minorHAnsi" w:hAnsiTheme="minorHAnsi"/>
        </w:rPr>
        <w:t xml:space="preserve"> r.</w:t>
      </w:r>
      <w:r w:rsidRPr="00DD3434">
        <w:rPr>
          <w:rFonts w:asciiTheme="minorHAnsi" w:hAnsiTheme="minorHAnsi"/>
        </w:rPr>
        <w:t xml:space="preserve">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816CDE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B5182F">
        <w:rPr>
          <w:rFonts w:asciiTheme="minorHAnsi" w:hAnsiTheme="minorHAnsi"/>
          <w:color w:val="auto"/>
          <w:sz w:val="22"/>
        </w:rPr>
        <w:t>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</w:t>
      </w:r>
      <w:r w:rsidR="00AF21F4">
        <w:rPr>
          <w:rFonts w:asciiTheme="minorHAnsi" w:hAnsiTheme="minorHAnsi"/>
          <w:b w:val="0"/>
          <w:color w:val="auto"/>
          <w:sz w:val="22"/>
        </w:rPr>
        <w:t>(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Zaleca się dołączenie do oferty kserokopii dokumentu potwierdzającego dokonanie przelewu          w przypadku wniesienia wadium w formie pieniężnej – o ile dotyczy;</w:t>
      </w:r>
    </w:p>
    <w:p w:rsidR="00630512" w:rsidRPr="00630512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630512">
        <w:rPr>
          <w:rFonts w:asciiTheme="minorHAnsi" w:hAnsiTheme="minorHAnsi"/>
          <w:color w:val="auto"/>
          <w:sz w:val="22"/>
        </w:rPr>
        <w:t>,</w:t>
      </w:r>
    </w:p>
    <w:p w:rsidR="00916775" w:rsidRPr="00916775" w:rsidRDefault="00916775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Style w:val="Nagwek2Znak"/>
          <w:rFonts w:asciiTheme="minorHAnsi" w:eastAsia="Calibri" w:hAnsiTheme="minorHAnsi"/>
          <w:color w:val="1F497D" w:themeColor="text2"/>
        </w:rPr>
        <w:t xml:space="preserve">12.13 </w:t>
      </w:r>
      <w:r w:rsidRPr="00916775"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Wykonawca ponosi wszelkie koszty związane z przygotowaniem i złożeniem oferty</w:t>
      </w:r>
      <w:r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</w:rPr>
        <w:t>.</w:t>
      </w:r>
      <w:r w:rsidRPr="00916775">
        <w:rPr>
          <w:rStyle w:val="Nagwek2Znak"/>
          <w:rFonts w:asciiTheme="minorHAnsi" w:eastAsia="Calibri" w:hAnsiTheme="minorHAnsi"/>
          <w:color w:val="000000" w:themeColor="text1"/>
        </w:rPr>
        <w:t xml:space="preserve">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16775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:rsidR="007E69CA" w:rsidRPr="00244098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FF5BEB" w:rsidRPr="00FF5BEB">
        <w:rPr>
          <w:rFonts w:asciiTheme="minorHAnsi" w:hAnsiTheme="minorHAnsi"/>
          <w:color w:val="auto"/>
          <w:sz w:val="22"/>
        </w:rPr>
        <w:t>„</w:t>
      </w:r>
      <w:r w:rsidR="00A07979" w:rsidRPr="00244098">
        <w:rPr>
          <w:rFonts w:asciiTheme="minorHAnsi" w:hAnsiTheme="minorHAnsi"/>
          <w:color w:val="auto"/>
          <w:sz w:val="22"/>
        </w:rPr>
        <w:t>Odbiór</w:t>
      </w:r>
      <w:r w:rsidR="00B5182F" w:rsidRPr="00244098">
        <w:rPr>
          <w:rFonts w:asciiTheme="minorHAnsi" w:hAnsiTheme="minorHAnsi"/>
          <w:color w:val="auto"/>
          <w:sz w:val="22"/>
        </w:rPr>
        <w:t>,</w:t>
      </w:r>
      <w:r w:rsidR="00A07979" w:rsidRPr="00244098">
        <w:rPr>
          <w:rFonts w:asciiTheme="minorHAnsi" w:hAnsiTheme="minorHAnsi"/>
          <w:color w:val="auto"/>
          <w:sz w:val="22"/>
        </w:rPr>
        <w:t xml:space="preserve"> transport i utylizacja odpadów medycznych</w:t>
      </w:r>
      <w:r w:rsidR="001C6F0D">
        <w:rPr>
          <w:rFonts w:asciiTheme="minorHAnsi" w:hAnsiTheme="minorHAnsi"/>
          <w:color w:val="auto"/>
          <w:sz w:val="22"/>
        </w:rPr>
        <w:t xml:space="preserve"> i niemedycznych</w:t>
      </w:r>
      <w:r w:rsidR="00FF5BEB" w:rsidRPr="00244098">
        <w:rPr>
          <w:rFonts w:asciiTheme="minorHAnsi" w:hAnsiTheme="minorHAnsi"/>
          <w:color w:val="auto"/>
          <w:sz w:val="22"/>
        </w:rPr>
        <w:t>”</w:t>
      </w:r>
      <w:r w:rsidR="00145C15" w:rsidRPr="00244098">
        <w:rPr>
          <w:rFonts w:asciiTheme="minorHAnsi" w:hAnsiTheme="minorHAnsi"/>
          <w:color w:val="auto"/>
          <w:sz w:val="22"/>
        </w:rPr>
        <w:t xml:space="preserve">, </w:t>
      </w:r>
      <w:r w:rsidRPr="00244098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44098">
        <w:rPr>
          <w:rFonts w:asciiTheme="minorHAnsi" w:hAnsiTheme="minorHAnsi"/>
          <w:color w:val="auto"/>
          <w:sz w:val="22"/>
        </w:rPr>
        <w:t>ZP/</w:t>
      </w:r>
      <w:r w:rsidR="001F15D2">
        <w:rPr>
          <w:rFonts w:asciiTheme="minorHAnsi" w:hAnsiTheme="minorHAnsi"/>
          <w:color w:val="auto"/>
          <w:sz w:val="22"/>
        </w:rPr>
        <w:t>5</w:t>
      </w:r>
      <w:r w:rsidR="00E27B96" w:rsidRPr="00244098">
        <w:rPr>
          <w:rFonts w:asciiTheme="minorHAnsi" w:hAnsiTheme="minorHAnsi"/>
          <w:color w:val="auto"/>
          <w:sz w:val="22"/>
        </w:rPr>
        <w:t>/20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E27B96" w:rsidRPr="00244098">
        <w:rPr>
          <w:rFonts w:asciiTheme="minorHAnsi" w:hAnsiTheme="minorHAnsi"/>
          <w:color w:val="auto"/>
          <w:sz w:val="22"/>
        </w:rPr>
        <w:t>/PN</w:t>
      </w:r>
    </w:p>
    <w:p w:rsidR="007E69CA" w:rsidRPr="00244098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44098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A07979" w:rsidRPr="00244098">
        <w:rPr>
          <w:rFonts w:asciiTheme="minorHAnsi" w:hAnsiTheme="minorHAnsi"/>
          <w:color w:val="auto"/>
          <w:sz w:val="22"/>
        </w:rPr>
        <w:t xml:space="preserve"> </w:t>
      </w:r>
      <w:r w:rsidR="001F15D2">
        <w:rPr>
          <w:rFonts w:asciiTheme="minorHAnsi" w:hAnsiTheme="minorHAnsi"/>
          <w:color w:val="auto"/>
          <w:sz w:val="22"/>
        </w:rPr>
        <w:t>26</w:t>
      </w:r>
      <w:r w:rsidR="00244098" w:rsidRPr="00244098">
        <w:rPr>
          <w:rFonts w:asciiTheme="minorHAnsi" w:hAnsiTheme="minorHAnsi"/>
          <w:color w:val="auto"/>
          <w:sz w:val="22"/>
        </w:rPr>
        <w:t>.</w:t>
      </w:r>
      <w:r w:rsidR="00A07979" w:rsidRPr="00244098">
        <w:rPr>
          <w:rFonts w:asciiTheme="minorHAnsi" w:hAnsiTheme="minorHAnsi"/>
          <w:color w:val="auto"/>
          <w:sz w:val="22"/>
        </w:rPr>
        <w:t>03</w:t>
      </w:r>
      <w:r w:rsidR="008843B3" w:rsidRPr="00244098">
        <w:rPr>
          <w:rFonts w:asciiTheme="minorHAnsi" w:hAnsiTheme="minorHAnsi"/>
          <w:color w:val="auto"/>
          <w:sz w:val="22"/>
        </w:rPr>
        <w:t>.</w:t>
      </w:r>
      <w:r w:rsidR="00B04154" w:rsidRPr="00244098">
        <w:rPr>
          <w:rFonts w:asciiTheme="minorHAnsi" w:hAnsiTheme="minorHAnsi"/>
          <w:color w:val="auto"/>
          <w:sz w:val="22"/>
        </w:rPr>
        <w:t>20</w:t>
      </w:r>
      <w:r w:rsidR="00A07979" w:rsidRPr="00244098">
        <w:rPr>
          <w:rFonts w:asciiTheme="minorHAnsi" w:hAnsiTheme="minorHAnsi"/>
          <w:color w:val="auto"/>
          <w:sz w:val="22"/>
        </w:rPr>
        <w:t>20</w:t>
      </w:r>
      <w:r w:rsidR="00B04154" w:rsidRPr="00244098">
        <w:rPr>
          <w:rFonts w:asciiTheme="minorHAnsi" w:hAnsiTheme="minorHAnsi"/>
          <w:color w:val="auto"/>
          <w:sz w:val="22"/>
        </w:rPr>
        <w:t xml:space="preserve"> r. </w:t>
      </w:r>
      <w:r w:rsidRPr="00244098">
        <w:rPr>
          <w:rFonts w:asciiTheme="minorHAnsi" w:hAnsiTheme="minorHAnsi"/>
          <w:color w:val="auto"/>
          <w:sz w:val="22"/>
        </w:rPr>
        <w:t xml:space="preserve">do godz. </w:t>
      </w:r>
      <w:r w:rsidR="00D56450" w:rsidRPr="00244098">
        <w:rPr>
          <w:rFonts w:asciiTheme="minorHAnsi" w:hAnsiTheme="minorHAnsi"/>
          <w:color w:val="auto"/>
          <w:sz w:val="22"/>
        </w:rPr>
        <w:t>10</w:t>
      </w:r>
      <w:r w:rsidRPr="00244098">
        <w:rPr>
          <w:rFonts w:asciiTheme="minorHAnsi" w:hAnsiTheme="minorHAnsi"/>
          <w:color w:val="auto"/>
          <w:sz w:val="22"/>
        </w:rPr>
        <w:t>:15</w:t>
      </w:r>
    </w:p>
    <w:p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:rsidR="00BF7645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.1.</w:t>
      </w:r>
      <w:r w:rsidRPr="00FA3AB1">
        <w:rPr>
          <w:rFonts w:asciiTheme="minorHAnsi" w:hAnsiTheme="minorHAnsi"/>
        </w:rPr>
        <w:t xml:space="preserve"> Ofertę </w:t>
      </w:r>
      <w:r w:rsidRPr="00244098">
        <w:rPr>
          <w:rFonts w:asciiTheme="minorHAnsi" w:hAnsiTheme="minorHAnsi"/>
        </w:rPr>
        <w:t xml:space="preserve">wraz z dokumentami, o których mowa w pkt. 13.15 należy złożyć w terminie </w:t>
      </w:r>
      <w:r w:rsidRPr="00244098">
        <w:rPr>
          <w:rFonts w:asciiTheme="minorHAnsi" w:hAnsiTheme="minorHAnsi"/>
          <w:b/>
        </w:rPr>
        <w:t xml:space="preserve">do dnia     </w:t>
      </w:r>
      <w:r w:rsidR="001F15D2">
        <w:rPr>
          <w:rFonts w:asciiTheme="minorHAnsi" w:hAnsiTheme="minorHAnsi"/>
          <w:b/>
        </w:rPr>
        <w:t>26</w:t>
      </w:r>
      <w:r w:rsidR="00244098" w:rsidRPr="00244098">
        <w:rPr>
          <w:rFonts w:asciiTheme="minorHAnsi" w:hAnsiTheme="minorHAnsi"/>
          <w:b/>
        </w:rPr>
        <w:t>.</w:t>
      </w:r>
      <w:r w:rsidR="00A07979" w:rsidRPr="00244098">
        <w:rPr>
          <w:rFonts w:asciiTheme="minorHAnsi" w:hAnsiTheme="minorHAnsi"/>
          <w:b/>
        </w:rPr>
        <w:t>03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Pr="00244098">
        <w:rPr>
          <w:rFonts w:asciiTheme="minorHAnsi" w:hAnsiTheme="minorHAnsi"/>
          <w:b/>
        </w:rPr>
        <w:t xml:space="preserve"> r. do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:00</w:t>
      </w:r>
      <w:r w:rsidRPr="00244098">
        <w:rPr>
          <w:rFonts w:asciiTheme="minorHAnsi" w:hAnsiTheme="minorHAnsi"/>
        </w:rPr>
        <w:t xml:space="preserve"> w siedzibie </w:t>
      </w:r>
      <w:r w:rsidR="00BF7645" w:rsidRPr="00244098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244098">
        <w:rPr>
          <w:rFonts w:asciiTheme="minorHAnsi" w:hAnsiTheme="minorHAnsi"/>
          <w:u w:val="single"/>
        </w:rPr>
        <w:br/>
      </w:r>
      <w:r w:rsidR="00BF7645" w:rsidRPr="00244098">
        <w:rPr>
          <w:rFonts w:asciiTheme="minorHAnsi" w:hAnsiTheme="minorHAnsi"/>
          <w:u w:val="single"/>
        </w:rPr>
        <w:t>w Łapach, 18-100 Łapy, ul.</w:t>
      </w:r>
      <w:r w:rsidR="00B04154" w:rsidRPr="00FA3AB1">
        <w:rPr>
          <w:rFonts w:asciiTheme="minorHAnsi" w:hAnsiTheme="minorHAnsi"/>
          <w:u w:val="single"/>
        </w:rPr>
        <w:t xml:space="preserve"> J.</w:t>
      </w:r>
      <w:r w:rsidR="00BF7645" w:rsidRPr="00FA3AB1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.2.</w:t>
      </w:r>
      <w:r w:rsidRPr="00FA3AB1">
        <w:rPr>
          <w:rFonts w:asciiTheme="minorHAnsi" w:hAnsiTheme="minorHAnsi"/>
        </w:rPr>
        <w:t xml:space="preserve"> Godziny urzędowania określono w pkt. 1.1. niniejszej SIWZ. </w:t>
      </w:r>
    </w:p>
    <w:p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.3.</w:t>
      </w:r>
      <w:r w:rsidRPr="00FA3AB1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816CDE">
        <w:rPr>
          <w:rFonts w:asciiTheme="minorHAnsi" w:hAnsiTheme="minorHAnsi"/>
        </w:rPr>
        <w:t>3</w:t>
      </w:r>
      <w:r w:rsidRPr="00FA3AB1">
        <w:rPr>
          <w:rFonts w:asciiTheme="minorHAnsi" w:hAnsiTheme="minorHAnsi"/>
        </w:rPr>
        <w:t xml:space="preserve">.1, a nie data jej wysłania przesyłką pocztową lub kurierską.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.4.</w:t>
      </w:r>
      <w:r w:rsidRPr="00FA3AB1">
        <w:rPr>
          <w:rFonts w:asciiTheme="minorHAnsi" w:hAnsiTheme="minorHAnsi"/>
        </w:rPr>
        <w:t xml:space="preserve"> Otwarcie ofert nastąpi </w:t>
      </w:r>
      <w:r w:rsidRPr="00244098">
        <w:rPr>
          <w:rFonts w:asciiTheme="minorHAnsi" w:hAnsiTheme="minorHAnsi"/>
          <w:b/>
        </w:rPr>
        <w:t>w dniu</w:t>
      </w:r>
      <w:r w:rsidR="001F15D2">
        <w:rPr>
          <w:rFonts w:asciiTheme="minorHAnsi" w:hAnsiTheme="minorHAnsi"/>
          <w:b/>
        </w:rPr>
        <w:t xml:space="preserve"> 26</w:t>
      </w:r>
      <w:r w:rsidR="00244098" w:rsidRPr="00244098">
        <w:rPr>
          <w:rFonts w:asciiTheme="minorHAnsi" w:hAnsiTheme="minorHAnsi"/>
          <w:b/>
        </w:rPr>
        <w:t>.</w:t>
      </w:r>
      <w:r w:rsidR="00A07979" w:rsidRPr="00244098">
        <w:rPr>
          <w:rFonts w:asciiTheme="minorHAnsi" w:hAnsiTheme="minorHAnsi"/>
          <w:b/>
        </w:rPr>
        <w:t>03</w:t>
      </w:r>
      <w:r w:rsidR="008843B3" w:rsidRPr="00244098">
        <w:rPr>
          <w:rFonts w:asciiTheme="minorHAnsi" w:hAnsiTheme="minorHAnsi"/>
          <w:b/>
        </w:rPr>
        <w:t>.20</w:t>
      </w:r>
      <w:r w:rsidR="00A07979" w:rsidRPr="00244098">
        <w:rPr>
          <w:rFonts w:asciiTheme="minorHAnsi" w:hAnsiTheme="minorHAnsi"/>
          <w:b/>
        </w:rPr>
        <w:t>20</w:t>
      </w:r>
      <w:r w:rsidR="00C365B2" w:rsidRPr="00244098">
        <w:rPr>
          <w:rFonts w:asciiTheme="minorHAnsi" w:hAnsiTheme="minorHAnsi"/>
          <w:b/>
        </w:rPr>
        <w:t xml:space="preserve"> r.</w:t>
      </w:r>
      <w:r w:rsidRPr="00244098">
        <w:rPr>
          <w:rFonts w:asciiTheme="minorHAnsi" w:hAnsiTheme="minorHAnsi"/>
          <w:b/>
        </w:rPr>
        <w:t xml:space="preserve"> o godz. </w:t>
      </w:r>
      <w:r w:rsidR="00D56450" w:rsidRPr="00244098">
        <w:rPr>
          <w:rFonts w:asciiTheme="minorHAnsi" w:hAnsiTheme="minorHAnsi"/>
          <w:b/>
        </w:rPr>
        <w:t>10</w:t>
      </w:r>
      <w:r w:rsidRPr="00244098">
        <w:rPr>
          <w:rFonts w:asciiTheme="minorHAnsi" w:hAnsiTheme="minorHAnsi"/>
          <w:b/>
        </w:rPr>
        <w:t>:15</w:t>
      </w:r>
      <w:r w:rsidRPr="00FA3AB1">
        <w:rPr>
          <w:rFonts w:asciiTheme="minorHAnsi" w:hAnsiTheme="minorHAnsi"/>
        </w:rPr>
        <w:t xml:space="preserve"> w</w:t>
      </w:r>
      <w:r w:rsidRPr="008843B3">
        <w:rPr>
          <w:rFonts w:asciiTheme="minorHAnsi" w:hAnsiTheme="minorHAnsi"/>
        </w:rPr>
        <w:t xml:space="preserve">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</w:t>
      </w:r>
      <w:r w:rsidR="00FF5BEB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816CDE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</w:t>
      </w:r>
      <w:r w:rsidR="00FA3AB1">
        <w:rPr>
          <w:rFonts w:asciiTheme="minorHAnsi" w:hAnsiTheme="minorHAnsi"/>
        </w:rPr>
        <w:t>f</w:t>
      </w:r>
      <w:r w:rsidRPr="00DD3434">
        <w:rPr>
          <w:rFonts w:asciiTheme="minorHAnsi" w:hAnsiTheme="minorHAnsi"/>
        </w:rPr>
        <w:t>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182F">
        <w:rPr>
          <w:rFonts w:asciiTheme="minorHAnsi" w:hAnsiTheme="minorHAnsi"/>
          <w:b/>
        </w:rPr>
        <w:t>1</w:t>
      </w:r>
      <w:r w:rsidR="00B57107" w:rsidRPr="00DD3434">
        <w:rPr>
          <w:rFonts w:asciiTheme="minorHAnsi" w:hAnsiTheme="minorHAnsi"/>
          <w:b/>
        </w:rPr>
        <w:t xml:space="preserve">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</w:t>
      </w:r>
      <w:r w:rsidR="00A10FC1" w:rsidRPr="00FA3AB1">
        <w:rPr>
          <w:rFonts w:asciiTheme="minorHAnsi" w:hAnsiTheme="minorHAnsi"/>
          <w:b/>
          <w:bCs/>
        </w:rPr>
        <w:t xml:space="preserve">z </w:t>
      </w:r>
      <w:r w:rsidR="0032638C" w:rsidRPr="00FA3AB1">
        <w:rPr>
          <w:rFonts w:asciiTheme="minorHAnsi" w:hAnsiTheme="minorHAnsi"/>
          <w:b/>
          <w:bCs/>
        </w:rPr>
        <w:t>z</w:t>
      </w:r>
      <w:r w:rsidR="00A10FC1" w:rsidRPr="00FA3AB1">
        <w:rPr>
          <w:rFonts w:asciiTheme="minorHAnsi" w:hAnsiTheme="minorHAnsi"/>
          <w:b/>
          <w:bCs/>
        </w:rPr>
        <w:t>a</w:t>
      </w:r>
      <w:r w:rsidR="000A433F">
        <w:rPr>
          <w:rFonts w:asciiTheme="minorHAnsi" w:hAnsiTheme="minorHAnsi"/>
          <w:b/>
          <w:bCs/>
        </w:rPr>
        <w:t>łącznikiem</w:t>
      </w:r>
      <w:r w:rsidR="00A10FC1" w:rsidRPr="00FA3AB1">
        <w:rPr>
          <w:rFonts w:asciiTheme="minorHAnsi" w:hAnsiTheme="minorHAnsi"/>
          <w:b/>
          <w:bCs/>
        </w:rPr>
        <w:t xml:space="preserve"> nr </w:t>
      </w:r>
      <w:r w:rsidR="00B5182F">
        <w:rPr>
          <w:rFonts w:asciiTheme="minorHAnsi" w:hAnsiTheme="minorHAnsi"/>
          <w:b/>
          <w:bCs/>
        </w:rPr>
        <w:t>3</w:t>
      </w:r>
      <w:r w:rsidR="00A10FC1" w:rsidRPr="00FA3AB1">
        <w:rPr>
          <w:rFonts w:asciiTheme="minorHAnsi" w:hAnsiTheme="minorHAnsi"/>
          <w:b/>
          <w:bCs/>
        </w:rPr>
        <w:t xml:space="preserve"> </w:t>
      </w:r>
      <w:r w:rsidR="00FA3AB1" w:rsidRPr="00FA3AB1">
        <w:rPr>
          <w:rFonts w:asciiTheme="minorHAnsi" w:hAnsiTheme="minorHAnsi"/>
          <w:b/>
          <w:bCs/>
        </w:rPr>
        <w:t>do SIWZ</w:t>
      </w:r>
      <w:r w:rsidR="00FA3AB1">
        <w:rPr>
          <w:rFonts w:asciiTheme="minorHAnsi" w:hAnsiTheme="minorHAnsi"/>
        </w:rPr>
        <w:t xml:space="preserve"> - f</w:t>
      </w:r>
      <w:r w:rsidR="0032638C" w:rsidRPr="00DD3434">
        <w:rPr>
          <w:rFonts w:asciiTheme="minorHAnsi" w:hAnsiTheme="minorHAnsi"/>
        </w:rPr>
        <w:t>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:rsidR="00A33B0E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:rsidR="00122B82" w:rsidRDefault="00122B82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15.</w:t>
      </w:r>
      <w:r>
        <w:rPr>
          <w:rStyle w:val="Nagwek2Znak"/>
          <w:rFonts w:asciiTheme="minorHAnsi" w:eastAsia="Calibri" w:hAnsiTheme="minorHAnsi"/>
          <w:color w:val="1F497D" w:themeColor="text2"/>
        </w:rPr>
        <w:t xml:space="preserve">8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C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 xml:space="preserve">ena oferty musi uwzględnić </w:t>
      </w:r>
      <w:r w:rsidR="00D04C12" w:rsidRPr="00AF21F4">
        <w:rPr>
          <w:rStyle w:val="Nagwek2Znak"/>
          <w:rFonts w:asciiTheme="minorHAnsi" w:eastAsia="Calibri" w:hAnsiTheme="minorHAnsi"/>
          <w:color w:val="auto"/>
          <w:sz w:val="22"/>
        </w:rPr>
        <w:t>wszystkie koszty związane z realizacją podmiotu zamówienia</w:t>
      </w:r>
      <w:r w:rsidRPr="00AF21F4">
        <w:rPr>
          <w:rStyle w:val="Nagwek2Znak"/>
          <w:rFonts w:asciiTheme="minorHAnsi" w:eastAsia="Calibri" w:hAnsiTheme="minorHAnsi"/>
          <w:color w:val="auto"/>
          <w:sz w:val="22"/>
        </w:rPr>
        <w:t>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:rsidTr="00C87B00">
        <w:tc>
          <w:tcPr>
            <w:tcW w:w="2866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lastRenderedPageBreak/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FA3AB1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 xml:space="preserve">zmiany postanowień zawartej umowy w stosunku </w:t>
      </w:r>
      <w:r w:rsidR="00784589">
        <w:rPr>
          <w:rFonts w:asciiTheme="minorHAnsi" w:hAnsiTheme="minorHAnsi"/>
          <w:szCs w:val="24"/>
        </w:rPr>
        <w:br/>
      </w:r>
      <w:r w:rsidR="005D1713" w:rsidRPr="00DD3434">
        <w:rPr>
          <w:rFonts w:asciiTheme="minorHAnsi" w:hAnsiTheme="minorHAnsi"/>
          <w:szCs w:val="24"/>
        </w:rPr>
        <w:t>do treści oferty:</w:t>
      </w:r>
    </w:p>
    <w:p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>przedłużenie terminu obow</w:t>
      </w:r>
      <w:r w:rsidR="000A433F">
        <w:rPr>
          <w:rFonts w:asciiTheme="minorHAnsi" w:hAnsiTheme="minorHAnsi"/>
          <w:szCs w:val="24"/>
        </w:rPr>
        <w:t>iązywania umowy w związku z nie</w:t>
      </w:r>
      <w:r w:rsidRPr="00AC3E91">
        <w:rPr>
          <w:rFonts w:asciiTheme="minorHAnsi" w:hAnsiTheme="minorHAnsi"/>
          <w:szCs w:val="24"/>
        </w:rPr>
        <w:t>wyczerpaniem</w:t>
      </w:r>
      <w:r w:rsidR="000A433F">
        <w:rPr>
          <w:rFonts w:asciiTheme="minorHAnsi" w:hAnsiTheme="minorHAnsi"/>
          <w:szCs w:val="24"/>
        </w:rPr>
        <w:t xml:space="preserve"> wskazanej przez Zamawiającego ilości </w:t>
      </w:r>
      <w:r w:rsidRPr="00AC3E91">
        <w:rPr>
          <w:rFonts w:asciiTheme="minorHAnsi" w:hAnsiTheme="minorHAnsi"/>
          <w:szCs w:val="24"/>
        </w:rPr>
        <w:t>do czasu wykorzystania całości zamówienia</w:t>
      </w:r>
      <w:r w:rsidR="000A433F"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1 pkt. a) - </w:t>
      </w:r>
      <w:r w:rsidR="00FA3AB1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 xml:space="preserve">) oraz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</w:t>
      </w:r>
      <w:r w:rsidR="00FA3AB1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od dnia zamieszczenia ogłoszenia w Biuletynie Zamówień Publicznych lub specyfikacji istotnych warunków zamówienia na stronie internetowej.</w:t>
      </w:r>
    </w:p>
    <w:p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3" w:history="1">
        <w:r w:rsidR="00B5182F" w:rsidRPr="00165F4E">
          <w:rPr>
            <w:rStyle w:val="Hipercze"/>
            <w:rFonts w:asciiTheme="minorHAnsi" w:hAnsiTheme="minorHAnsi"/>
          </w:rPr>
          <w:t>iodo@szpitallapy.pl</w:t>
        </w:r>
      </w:hyperlink>
      <w:r w:rsidR="00706827" w:rsidRPr="00DD3434">
        <w:rPr>
          <w:rFonts w:asciiTheme="minorHAnsi" w:hAnsiTheme="minorHAnsi"/>
        </w:rPr>
        <w:t>;</w:t>
      </w:r>
      <w:r w:rsidR="00B5182F">
        <w:rPr>
          <w:rFonts w:asciiTheme="minorHAnsi" w:hAnsiTheme="minorHAnsi"/>
        </w:rPr>
        <w:t xml:space="preserve"> </w:t>
      </w:r>
    </w:p>
    <w:p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56450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B5182F" w:rsidRPr="00165F4E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:rsidR="00547626" w:rsidRPr="003C488B" w:rsidRDefault="00547626" w:rsidP="00B5182F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FF5BEB" w:rsidRPr="00FF5BEB">
        <w:rPr>
          <w:rFonts w:asciiTheme="minorHAnsi" w:hAnsiTheme="minorHAnsi"/>
          <w:b/>
        </w:rPr>
        <w:t>„</w:t>
      </w:r>
      <w:r w:rsidR="00B5182F">
        <w:rPr>
          <w:rFonts w:asciiTheme="minorHAnsi" w:hAnsiTheme="minorHAnsi"/>
          <w:b/>
        </w:rPr>
        <w:t>O</w:t>
      </w:r>
      <w:r w:rsidR="00B5182F" w:rsidRPr="00B5182F">
        <w:rPr>
          <w:rFonts w:asciiTheme="minorHAnsi" w:hAnsiTheme="minorHAnsi"/>
          <w:b/>
        </w:rPr>
        <w:t xml:space="preserve">dbiór, transport </w:t>
      </w:r>
      <w:r w:rsidR="00B5182F">
        <w:rPr>
          <w:rFonts w:asciiTheme="minorHAnsi" w:hAnsiTheme="minorHAnsi"/>
          <w:b/>
        </w:rPr>
        <w:br/>
      </w:r>
      <w:r w:rsidR="00B5182F" w:rsidRPr="00B5182F">
        <w:rPr>
          <w:rFonts w:asciiTheme="minorHAnsi" w:hAnsiTheme="minorHAnsi"/>
          <w:b/>
        </w:rPr>
        <w:t>i utylizacja odpadów medycznych</w:t>
      </w:r>
      <w:r w:rsidR="001F15D2">
        <w:rPr>
          <w:rFonts w:asciiTheme="minorHAnsi" w:hAnsiTheme="minorHAnsi"/>
          <w:b/>
        </w:rPr>
        <w:t xml:space="preserve"> i niemedycznych</w:t>
      </w:r>
      <w:r w:rsidR="00FF5BEB" w:rsidRPr="00FF5BEB">
        <w:rPr>
          <w:rFonts w:asciiTheme="minorHAnsi" w:hAnsiTheme="minorHAnsi"/>
          <w:b/>
        </w:rPr>
        <w:t>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B5182F">
        <w:rPr>
          <w:rFonts w:asciiTheme="minorHAnsi" w:hAnsiTheme="minorHAnsi"/>
        </w:rPr>
        <w:t>9 r., poz. 1843 – tekst jednolity</w:t>
      </w:r>
      <w:r w:rsidRPr="00DD3434">
        <w:rPr>
          <w:rFonts w:asciiTheme="minorHAnsi" w:hAnsiTheme="minorHAnsi"/>
        </w:rPr>
        <w:t xml:space="preserve">);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Pani/Pana dane osobowe będą przechowywane, zgodnie z art. 97 ust. 1 ustawy, przez okres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:rsidR="00B5182F" w:rsidRDefault="00B5182F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 ofertowy,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:rsidR="00B5182F" w:rsidRPr="00DD3434" w:rsidRDefault="00B5182F" w:rsidP="00B5182F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Formularz</w:t>
      </w:r>
      <w:r w:rsidRPr="00DD3434">
        <w:rPr>
          <w:rFonts w:asciiTheme="minorHAnsi" w:hAnsiTheme="minorHAnsi"/>
        </w:rPr>
        <w:t xml:space="preserve"> asortymentowo – cenowy</w:t>
      </w:r>
      <w:r w:rsidRPr="00DD3434">
        <w:rPr>
          <w:rFonts w:asciiTheme="minorHAnsi" w:hAnsiTheme="minorHAnsi"/>
          <w:bCs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:rsidR="00B5182F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B5182F">
        <w:rPr>
          <w:rFonts w:asciiTheme="minorHAnsi" w:hAnsiTheme="minorHAnsi"/>
        </w:rPr>
        <w:t>,</w:t>
      </w:r>
    </w:p>
    <w:p w:rsidR="00B50CA5" w:rsidRPr="00DD3434" w:rsidRDefault="00B5182F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odbiorów</w:t>
      </w:r>
      <w:r w:rsidR="00194A19" w:rsidRPr="00DD3434">
        <w:rPr>
          <w:rFonts w:asciiTheme="minorHAnsi" w:hAnsiTheme="minorHAnsi"/>
        </w:rPr>
        <w:t>.</w:t>
      </w:r>
    </w:p>
    <w:p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6B" w:rsidRDefault="0052256B" w:rsidP="0093346F">
      <w:pPr>
        <w:spacing w:after="0" w:line="240" w:lineRule="auto"/>
      </w:pPr>
      <w:r>
        <w:separator/>
      </w:r>
    </w:p>
  </w:endnote>
  <w:endnote w:type="continuationSeparator" w:id="0">
    <w:p w:rsidR="0052256B" w:rsidRDefault="0052256B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CE" w:rsidRPr="007B0E69" w:rsidRDefault="00867354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="00B54CCE"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8C4FEC">
      <w:rPr>
        <w:rFonts w:ascii="Verdana" w:hAnsi="Verdana"/>
        <w:b/>
        <w:noProof/>
        <w:sz w:val="20"/>
        <w:szCs w:val="20"/>
      </w:rPr>
      <w:t>2</w:t>
    </w:r>
    <w:r w:rsidRPr="007B0E69">
      <w:rPr>
        <w:rFonts w:ascii="Verdana" w:hAnsi="Verdana"/>
        <w:b/>
        <w:sz w:val="20"/>
        <w:szCs w:val="20"/>
      </w:rPr>
      <w:fldChar w:fldCharType="end"/>
    </w:r>
  </w:p>
  <w:p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6B" w:rsidRDefault="0052256B" w:rsidP="0093346F">
      <w:pPr>
        <w:spacing w:after="0" w:line="240" w:lineRule="auto"/>
      </w:pPr>
      <w:r>
        <w:separator/>
      </w:r>
    </w:p>
  </w:footnote>
  <w:footnote w:type="continuationSeparator" w:id="0">
    <w:p w:rsidR="0052256B" w:rsidRDefault="0052256B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6869"/>
    <w:multiLevelType w:val="multilevel"/>
    <w:tmpl w:val="AF66861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4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39E"/>
    <w:multiLevelType w:val="multilevel"/>
    <w:tmpl w:val="E01C380C"/>
    <w:lvl w:ilvl="0">
      <w:start w:val="7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asciiTheme="minorHAnsi" w:eastAsia="Calibri" w:hAnsiTheme="minorHAnsi"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hint="default"/>
        <w:color w:val="1F497D" w:themeColor="text2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hint="default"/>
        <w:color w:val="1F497D" w:themeColor="text2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hint="default"/>
        <w:color w:val="1F497D" w:themeColor="text2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hint="default"/>
        <w:color w:val="1F497D" w:themeColor="text2"/>
        <w:sz w:val="22"/>
      </w:rPr>
    </w:lvl>
  </w:abstractNum>
  <w:abstractNum w:abstractNumId="7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296"/>
    <w:multiLevelType w:val="multilevel"/>
    <w:tmpl w:val="782232F4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6760B3"/>
    <w:multiLevelType w:val="multilevel"/>
    <w:tmpl w:val="F85445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EE4DE0"/>
    <w:multiLevelType w:val="multilevel"/>
    <w:tmpl w:val="92AE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A10383"/>
    <w:multiLevelType w:val="hybridMultilevel"/>
    <w:tmpl w:val="174E64C0"/>
    <w:lvl w:ilvl="0" w:tplc="25406A0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34"/>
  </w:num>
  <w:num w:numId="4">
    <w:abstractNumId w:val="33"/>
  </w:num>
  <w:num w:numId="5">
    <w:abstractNumId w:val="16"/>
  </w:num>
  <w:num w:numId="6">
    <w:abstractNumId w:val="11"/>
  </w:num>
  <w:num w:numId="7">
    <w:abstractNumId w:val="21"/>
  </w:num>
  <w:num w:numId="8">
    <w:abstractNumId w:val="45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7"/>
  </w:num>
  <w:num w:numId="14">
    <w:abstractNumId w:val="14"/>
  </w:num>
  <w:num w:numId="15">
    <w:abstractNumId w:val="8"/>
  </w:num>
  <w:num w:numId="16">
    <w:abstractNumId w:val="36"/>
  </w:num>
  <w:num w:numId="17">
    <w:abstractNumId w:val="5"/>
  </w:num>
  <w:num w:numId="18">
    <w:abstractNumId w:val="28"/>
  </w:num>
  <w:num w:numId="19">
    <w:abstractNumId w:val="4"/>
  </w:num>
  <w:num w:numId="20">
    <w:abstractNumId w:val="22"/>
  </w:num>
  <w:num w:numId="21">
    <w:abstractNumId w:val="24"/>
  </w:num>
  <w:num w:numId="22">
    <w:abstractNumId w:val="7"/>
  </w:num>
  <w:num w:numId="23">
    <w:abstractNumId w:val="43"/>
  </w:num>
  <w:num w:numId="24">
    <w:abstractNumId w:val="17"/>
  </w:num>
  <w:num w:numId="25">
    <w:abstractNumId w:val="48"/>
  </w:num>
  <w:num w:numId="26">
    <w:abstractNumId w:val="38"/>
  </w:num>
  <w:num w:numId="27">
    <w:abstractNumId w:val="12"/>
  </w:num>
  <w:num w:numId="28">
    <w:abstractNumId w:val="10"/>
  </w:num>
  <w:num w:numId="29">
    <w:abstractNumId w:val="31"/>
  </w:num>
  <w:num w:numId="30">
    <w:abstractNumId w:val="37"/>
  </w:num>
  <w:num w:numId="31">
    <w:abstractNumId w:val="42"/>
  </w:num>
  <w:num w:numId="32">
    <w:abstractNumId w:val="39"/>
  </w:num>
  <w:num w:numId="33">
    <w:abstractNumId w:val="40"/>
  </w:num>
  <w:num w:numId="34">
    <w:abstractNumId w:val="13"/>
  </w:num>
  <w:num w:numId="35">
    <w:abstractNumId w:val="20"/>
  </w:num>
  <w:num w:numId="36">
    <w:abstractNumId w:val="2"/>
  </w:num>
  <w:num w:numId="37">
    <w:abstractNumId w:val="35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26"/>
  </w:num>
  <w:num w:numId="42">
    <w:abstractNumId w:val="23"/>
  </w:num>
  <w:num w:numId="43">
    <w:abstractNumId w:val="4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"/>
  </w:num>
  <w:num w:numId="4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5F1D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02E3"/>
    <w:rsid w:val="00061619"/>
    <w:rsid w:val="00062ED6"/>
    <w:rsid w:val="000732EC"/>
    <w:rsid w:val="000746A5"/>
    <w:rsid w:val="0007523B"/>
    <w:rsid w:val="00077F45"/>
    <w:rsid w:val="000816E8"/>
    <w:rsid w:val="00083D8B"/>
    <w:rsid w:val="00087EC0"/>
    <w:rsid w:val="00090043"/>
    <w:rsid w:val="00090374"/>
    <w:rsid w:val="00090830"/>
    <w:rsid w:val="00090BB6"/>
    <w:rsid w:val="00095D57"/>
    <w:rsid w:val="000A08BE"/>
    <w:rsid w:val="000A0B33"/>
    <w:rsid w:val="000A433F"/>
    <w:rsid w:val="000A4D63"/>
    <w:rsid w:val="000A7EC4"/>
    <w:rsid w:val="000B0891"/>
    <w:rsid w:val="000B15E2"/>
    <w:rsid w:val="000B2DBF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C52"/>
    <w:rsid w:val="001049C7"/>
    <w:rsid w:val="001052BB"/>
    <w:rsid w:val="00107D8B"/>
    <w:rsid w:val="0011163D"/>
    <w:rsid w:val="001156B3"/>
    <w:rsid w:val="001218BB"/>
    <w:rsid w:val="00122B82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9AC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C6F0D"/>
    <w:rsid w:val="001C77EB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15D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4098"/>
    <w:rsid w:val="002456D6"/>
    <w:rsid w:val="0024606C"/>
    <w:rsid w:val="002556D5"/>
    <w:rsid w:val="0025665A"/>
    <w:rsid w:val="00257455"/>
    <w:rsid w:val="00260463"/>
    <w:rsid w:val="00262FF4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42B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B520D"/>
    <w:rsid w:val="003C05FC"/>
    <w:rsid w:val="003C07EB"/>
    <w:rsid w:val="003C097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224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3F0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256B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5C8C"/>
    <w:rsid w:val="00557716"/>
    <w:rsid w:val="00557B84"/>
    <w:rsid w:val="0056402C"/>
    <w:rsid w:val="00564A37"/>
    <w:rsid w:val="00565C75"/>
    <w:rsid w:val="00567F02"/>
    <w:rsid w:val="005740D1"/>
    <w:rsid w:val="005956B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2E65"/>
    <w:rsid w:val="006066E8"/>
    <w:rsid w:val="00614B51"/>
    <w:rsid w:val="00626DF4"/>
    <w:rsid w:val="00630512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24D3"/>
    <w:rsid w:val="0068401A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1F6"/>
    <w:rsid w:val="006C1F92"/>
    <w:rsid w:val="006D21D6"/>
    <w:rsid w:val="006D2542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4161"/>
    <w:rsid w:val="007256CA"/>
    <w:rsid w:val="00726393"/>
    <w:rsid w:val="0072764E"/>
    <w:rsid w:val="00727B96"/>
    <w:rsid w:val="0073095B"/>
    <w:rsid w:val="00734C89"/>
    <w:rsid w:val="0073522C"/>
    <w:rsid w:val="00735E61"/>
    <w:rsid w:val="007364CE"/>
    <w:rsid w:val="00736586"/>
    <w:rsid w:val="00736793"/>
    <w:rsid w:val="00736979"/>
    <w:rsid w:val="007444DE"/>
    <w:rsid w:val="00746934"/>
    <w:rsid w:val="007556D5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3F61"/>
    <w:rsid w:val="00784589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377F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16CDE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ABA"/>
    <w:rsid w:val="00840C1F"/>
    <w:rsid w:val="00845BCF"/>
    <w:rsid w:val="00847191"/>
    <w:rsid w:val="0085317F"/>
    <w:rsid w:val="008546E9"/>
    <w:rsid w:val="00862006"/>
    <w:rsid w:val="00863D22"/>
    <w:rsid w:val="00864C99"/>
    <w:rsid w:val="00867354"/>
    <w:rsid w:val="008674ED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271"/>
    <w:rsid w:val="008935E7"/>
    <w:rsid w:val="008948D9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577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4FEC"/>
    <w:rsid w:val="008C720C"/>
    <w:rsid w:val="008C78AB"/>
    <w:rsid w:val="008D1E69"/>
    <w:rsid w:val="008D26D4"/>
    <w:rsid w:val="008D3E72"/>
    <w:rsid w:val="008D5E11"/>
    <w:rsid w:val="008E318F"/>
    <w:rsid w:val="008F1396"/>
    <w:rsid w:val="008F1A7C"/>
    <w:rsid w:val="008F4897"/>
    <w:rsid w:val="009031E4"/>
    <w:rsid w:val="0090351B"/>
    <w:rsid w:val="00907051"/>
    <w:rsid w:val="0091146E"/>
    <w:rsid w:val="00912425"/>
    <w:rsid w:val="00914B37"/>
    <w:rsid w:val="0091503D"/>
    <w:rsid w:val="00916775"/>
    <w:rsid w:val="00920F30"/>
    <w:rsid w:val="00921824"/>
    <w:rsid w:val="00921B42"/>
    <w:rsid w:val="00921D96"/>
    <w:rsid w:val="00930E7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5719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9A8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07979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19A9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1F4"/>
    <w:rsid w:val="00AF2293"/>
    <w:rsid w:val="00AF2B23"/>
    <w:rsid w:val="00AF51E5"/>
    <w:rsid w:val="00AF58C7"/>
    <w:rsid w:val="00B021DF"/>
    <w:rsid w:val="00B029F5"/>
    <w:rsid w:val="00B04154"/>
    <w:rsid w:val="00B06E54"/>
    <w:rsid w:val="00B1534B"/>
    <w:rsid w:val="00B176B4"/>
    <w:rsid w:val="00B21289"/>
    <w:rsid w:val="00B21E21"/>
    <w:rsid w:val="00B23193"/>
    <w:rsid w:val="00B23EFB"/>
    <w:rsid w:val="00B26EEA"/>
    <w:rsid w:val="00B27B40"/>
    <w:rsid w:val="00B372E3"/>
    <w:rsid w:val="00B40CDF"/>
    <w:rsid w:val="00B40DBA"/>
    <w:rsid w:val="00B40DF2"/>
    <w:rsid w:val="00B41208"/>
    <w:rsid w:val="00B4350A"/>
    <w:rsid w:val="00B452B4"/>
    <w:rsid w:val="00B459CB"/>
    <w:rsid w:val="00B462E8"/>
    <w:rsid w:val="00B50CA5"/>
    <w:rsid w:val="00B5182F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48E"/>
    <w:rsid w:val="00CB1708"/>
    <w:rsid w:val="00CB18B4"/>
    <w:rsid w:val="00CB3659"/>
    <w:rsid w:val="00CB58F2"/>
    <w:rsid w:val="00CB65A2"/>
    <w:rsid w:val="00CB72F3"/>
    <w:rsid w:val="00CC2419"/>
    <w:rsid w:val="00CC68B9"/>
    <w:rsid w:val="00CD1106"/>
    <w:rsid w:val="00CD138C"/>
    <w:rsid w:val="00CD17E5"/>
    <w:rsid w:val="00CD5F5E"/>
    <w:rsid w:val="00CD616A"/>
    <w:rsid w:val="00CE0CB7"/>
    <w:rsid w:val="00CE1F76"/>
    <w:rsid w:val="00CF1114"/>
    <w:rsid w:val="00CF183F"/>
    <w:rsid w:val="00CF3E55"/>
    <w:rsid w:val="00CF46CB"/>
    <w:rsid w:val="00CF5DA5"/>
    <w:rsid w:val="00CF7970"/>
    <w:rsid w:val="00D0421B"/>
    <w:rsid w:val="00D04C12"/>
    <w:rsid w:val="00D06CF5"/>
    <w:rsid w:val="00D14BE3"/>
    <w:rsid w:val="00D16B78"/>
    <w:rsid w:val="00D203CB"/>
    <w:rsid w:val="00D275F5"/>
    <w:rsid w:val="00D27BF8"/>
    <w:rsid w:val="00D3039C"/>
    <w:rsid w:val="00D31B93"/>
    <w:rsid w:val="00D320AD"/>
    <w:rsid w:val="00D321F0"/>
    <w:rsid w:val="00D335B7"/>
    <w:rsid w:val="00D33E6B"/>
    <w:rsid w:val="00D34993"/>
    <w:rsid w:val="00D3537D"/>
    <w:rsid w:val="00D42FC0"/>
    <w:rsid w:val="00D439F2"/>
    <w:rsid w:val="00D45313"/>
    <w:rsid w:val="00D456C8"/>
    <w:rsid w:val="00D500E8"/>
    <w:rsid w:val="00D56450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3A1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1A22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875B6"/>
    <w:rsid w:val="00F909C4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3AB1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5BEB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81E6B-2DAA-459F-982B-281A4362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BEB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0B2DB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o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A6F3-FE0F-4667-ABBE-FCFC41B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6815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47614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9</cp:revision>
  <cp:lastPrinted>2019-04-15T06:09:00Z</cp:lastPrinted>
  <dcterms:created xsi:type="dcterms:W3CDTF">2020-03-18T06:47:00Z</dcterms:created>
  <dcterms:modified xsi:type="dcterms:W3CDTF">2020-03-18T12:49:00Z</dcterms:modified>
</cp:coreProperties>
</file>