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rsidR="00D82FF7" w:rsidRDefault="00D82FF7" w:rsidP="00D82FF7">
      <w:pPr>
        <w:pStyle w:val="Nagwek4"/>
        <w:rPr>
          <w:sz w:val="28"/>
          <w:szCs w:val="28"/>
        </w:rPr>
      </w:pPr>
      <w:r>
        <w:rPr>
          <w:sz w:val="28"/>
          <w:szCs w:val="28"/>
        </w:rPr>
        <w:t xml:space="preserve">                  ZAKŁAD OPIEKI ZDROWOTNEJ W ŁAPACH</w:t>
      </w:r>
    </w:p>
    <w:p w:rsidR="00D82FF7" w:rsidRDefault="00D82FF7" w:rsidP="00D82FF7">
      <w:pPr>
        <w:rPr>
          <w:sz w:val="10"/>
          <w:szCs w:val="20"/>
        </w:rPr>
      </w:pPr>
    </w:p>
    <w:p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9" w:history="1">
        <w:r>
          <w:rPr>
            <w:rStyle w:val="Hipercze"/>
            <w:szCs w:val="16"/>
          </w:rPr>
          <w:t>www.szpitallapy.pl</w:t>
        </w:r>
      </w:hyperlink>
      <w:hyperlink r:id="rId10" w:history="1">
        <w:r>
          <w:rPr>
            <w:rStyle w:val="Hipercze"/>
            <w:szCs w:val="16"/>
          </w:rPr>
          <w:t>sekretariat@szpitallapy.pl</w:t>
        </w:r>
      </w:hyperlink>
    </w:p>
    <w:p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rsidR="00397BA3" w:rsidRDefault="0092465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Łapy, </w:t>
      </w:r>
      <w:r w:rsidR="00D85A77">
        <w:rPr>
          <w:rFonts w:ascii="Times New Roman" w:hAnsi="Times New Roman"/>
        </w:rPr>
        <w:t>02</w:t>
      </w:r>
      <w:r w:rsidR="004F1967">
        <w:rPr>
          <w:rFonts w:ascii="Times New Roman" w:hAnsi="Times New Roman"/>
        </w:rPr>
        <w:t>.</w:t>
      </w:r>
      <w:r w:rsidR="00283E08">
        <w:rPr>
          <w:rFonts w:ascii="Times New Roman" w:hAnsi="Times New Roman"/>
        </w:rPr>
        <w:t>0</w:t>
      </w:r>
      <w:r w:rsidR="00D85A77">
        <w:rPr>
          <w:rFonts w:ascii="Times New Roman" w:hAnsi="Times New Roman"/>
        </w:rPr>
        <w:t>3</w:t>
      </w:r>
      <w:r w:rsidR="004F1967">
        <w:rPr>
          <w:rFonts w:ascii="Times New Roman" w:hAnsi="Times New Roman"/>
        </w:rPr>
        <w:t>.</w:t>
      </w:r>
      <w:r>
        <w:rPr>
          <w:rFonts w:ascii="Times New Roman" w:hAnsi="Times New Roman"/>
        </w:rPr>
        <w:t>20</w:t>
      </w:r>
      <w:r w:rsidR="00283E08">
        <w:rPr>
          <w:rFonts w:ascii="Times New Roman" w:hAnsi="Times New Roman"/>
        </w:rPr>
        <w:t>20</w:t>
      </w:r>
      <w:r>
        <w:rPr>
          <w:rFonts w:ascii="Times New Roman" w:hAnsi="Times New Roman"/>
        </w:rPr>
        <w:t xml:space="preserve"> r.</w:t>
      </w:r>
    </w:p>
    <w:p w:rsidR="00397BA3" w:rsidRDefault="00924655">
      <w:pPr>
        <w:spacing w:after="0"/>
        <w:jc w:val="both"/>
        <w:rPr>
          <w:rFonts w:ascii="Times New Roman" w:hAnsi="Times New Roman"/>
        </w:rPr>
      </w:pPr>
      <w:r>
        <w:rPr>
          <w:rFonts w:ascii="Times New Roman" w:hAnsi="Times New Roman"/>
        </w:rPr>
        <w:t>DAO.26</w:t>
      </w:r>
      <w:r w:rsidR="00D76A2D">
        <w:rPr>
          <w:rFonts w:ascii="Times New Roman" w:hAnsi="Times New Roman"/>
        </w:rPr>
        <w:t>2</w:t>
      </w:r>
      <w:r>
        <w:rPr>
          <w:rFonts w:ascii="Times New Roman" w:hAnsi="Times New Roman"/>
        </w:rPr>
        <w:t>.</w:t>
      </w:r>
      <w:r w:rsidR="00C27766">
        <w:rPr>
          <w:rFonts w:ascii="Times New Roman" w:hAnsi="Times New Roman"/>
        </w:rPr>
        <w:t>8</w:t>
      </w:r>
      <w:r>
        <w:rPr>
          <w:rFonts w:ascii="Times New Roman" w:hAnsi="Times New Roman"/>
        </w:rPr>
        <w:t>.ZP/</w:t>
      </w:r>
      <w:r w:rsidR="00D76A2D">
        <w:rPr>
          <w:rFonts w:ascii="Times New Roman" w:hAnsi="Times New Roman"/>
        </w:rPr>
        <w:t>1</w:t>
      </w:r>
      <w:r>
        <w:rPr>
          <w:rFonts w:ascii="Times New Roman" w:hAnsi="Times New Roman"/>
        </w:rPr>
        <w:t>/20</w:t>
      </w:r>
      <w:r w:rsidR="00D76A2D">
        <w:rPr>
          <w:rFonts w:ascii="Times New Roman" w:hAnsi="Times New Roman"/>
        </w:rPr>
        <w:t>20</w:t>
      </w:r>
      <w:r>
        <w:rPr>
          <w:rFonts w:ascii="Times New Roman" w:hAnsi="Times New Roman"/>
        </w:rPr>
        <w:t>/PN</w:t>
      </w:r>
    </w:p>
    <w:p w:rsidR="00397BA3" w:rsidRDefault="00924655" w:rsidP="00D82FF7">
      <w:pPr>
        <w:spacing w:after="0"/>
        <w:ind w:left="6096"/>
        <w:jc w:val="center"/>
        <w:rPr>
          <w:rFonts w:ascii="Times New Roman" w:hAnsi="Times New Roman"/>
          <w:b/>
        </w:rPr>
      </w:pPr>
      <w:r>
        <w:rPr>
          <w:rFonts w:ascii="Times New Roman" w:hAnsi="Times New Roman"/>
          <w:b/>
        </w:rPr>
        <w:t xml:space="preserve">Wszyscy </w:t>
      </w:r>
      <w:r w:rsidR="00D82FF7">
        <w:rPr>
          <w:rFonts w:ascii="Times New Roman" w:hAnsi="Times New Roman"/>
          <w:b/>
        </w:rPr>
        <w:t>W</w:t>
      </w:r>
      <w:r>
        <w:rPr>
          <w:rFonts w:ascii="Times New Roman" w:hAnsi="Times New Roman"/>
          <w:b/>
        </w:rPr>
        <w:t>ykonawcy / Uczestnicy</w:t>
      </w:r>
      <w:r w:rsidR="00B033CA">
        <w:rPr>
          <w:rFonts w:ascii="Times New Roman" w:hAnsi="Times New Roman"/>
          <w:b/>
        </w:rPr>
        <w:t xml:space="preserve"> </w:t>
      </w:r>
      <w:r>
        <w:rPr>
          <w:rFonts w:ascii="Times New Roman" w:hAnsi="Times New Roman"/>
          <w:b/>
        </w:rPr>
        <w:t xml:space="preserve">postępowania </w:t>
      </w:r>
    </w:p>
    <w:p w:rsidR="004F1967" w:rsidRDefault="004F1967" w:rsidP="00D82FF7">
      <w:pPr>
        <w:spacing w:after="0"/>
        <w:ind w:left="6096"/>
        <w:jc w:val="center"/>
        <w:rPr>
          <w:rFonts w:ascii="Times New Roman" w:hAnsi="Times New Roman"/>
          <w:b/>
        </w:rPr>
      </w:pPr>
    </w:p>
    <w:p w:rsidR="00397BA3" w:rsidRPr="002655ED" w:rsidRDefault="00924655" w:rsidP="003E229D">
      <w:pPr>
        <w:spacing w:after="0"/>
        <w:jc w:val="center"/>
        <w:rPr>
          <w:rFonts w:ascii="Times New Roman" w:hAnsi="Times New Roman"/>
          <w:b/>
        </w:rPr>
      </w:pPr>
      <w:r w:rsidRPr="002655ED">
        <w:rPr>
          <w:rFonts w:ascii="Times New Roman" w:hAnsi="Times New Roman"/>
          <w:b/>
        </w:rPr>
        <w:t>TREŚĆ</w:t>
      </w:r>
      <w:r w:rsidR="00D5314A" w:rsidRPr="002655ED">
        <w:rPr>
          <w:rFonts w:ascii="Times New Roman" w:hAnsi="Times New Roman"/>
          <w:b/>
        </w:rPr>
        <w:t xml:space="preserve"> </w:t>
      </w:r>
      <w:r w:rsidRPr="002655ED">
        <w:rPr>
          <w:rFonts w:ascii="Times New Roman" w:hAnsi="Times New Roman"/>
          <w:b/>
        </w:rPr>
        <w:t xml:space="preserve">PYTAŃ Z UDZIELONYMI ODPOWIEDZIAMI </w:t>
      </w:r>
      <w:r w:rsidRPr="002655ED">
        <w:rPr>
          <w:rFonts w:ascii="Times New Roman" w:hAnsi="Times New Roman"/>
          <w:b/>
        </w:rPr>
        <w:br/>
        <w:t>Dotyczy: postępowania nr ZP/</w:t>
      </w:r>
      <w:r w:rsidR="00142E15" w:rsidRPr="002655ED">
        <w:rPr>
          <w:rFonts w:ascii="Times New Roman" w:hAnsi="Times New Roman"/>
          <w:b/>
        </w:rPr>
        <w:t>1</w:t>
      </w:r>
      <w:r w:rsidRPr="002655ED">
        <w:rPr>
          <w:rFonts w:ascii="Times New Roman" w:hAnsi="Times New Roman"/>
          <w:b/>
        </w:rPr>
        <w:t>/20</w:t>
      </w:r>
      <w:r w:rsidR="00142E15" w:rsidRPr="002655ED">
        <w:rPr>
          <w:rFonts w:ascii="Times New Roman" w:hAnsi="Times New Roman"/>
          <w:b/>
        </w:rPr>
        <w:t>20</w:t>
      </w:r>
      <w:r w:rsidRPr="002655ED">
        <w:rPr>
          <w:rFonts w:ascii="Times New Roman" w:hAnsi="Times New Roman"/>
          <w:b/>
        </w:rPr>
        <w:t>/PN</w:t>
      </w:r>
    </w:p>
    <w:p w:rsidR="00B033CA" w:rsidRPr="00C27766" w:rsidRDefault="00B033CA" w:rsidP="0025423C">
      <w:pPr>
        <w:spacing w:after="0"/>
        <w:jc w:val="both"/>
        <w:rPr>
          <w:rFonts w:ascii="Times New Roman" w:hAnsi="Times New Roman"/>
          <w:b/>
        </w:rPr>
      </w:pPr>
    </w:p>
    <w:p w:rsidR="00397BA3" w:rsidRPr="00C27766" w:rsidRDefault="00924655" w:rsidP="0025423C">
      <w:pPr>
        <w:spacing w:after="0" w:line="240" w:lineRule="auto"/>
        <w:jc w:val="both"/>
        <w:rPr>
          <w:rFonts w:ascii="Times New Roman" w:hAnsi="Times New Roman"/>
        </w:rPr>
      </w:pPr>
      <w:r w:rsidRPr="00C27766">
        <w:rPr>
          <w:rFonts w:ascii="Times New Roman" w:hAnsi="Times New Roman"/>
        </w:rPr>
        <w:t xml:space="preserve">Zamawiający, </w:t>
      </w:r>
      <w:r w:rsidRPr="00C27766">
        <w:rPr>
          <w:rFonts w:ascii="Times New Roman" w:hAnsi="Times New Roman"/>
          <w:bCs/>
        </w:rPr>
        <w:t>Samodzielny Publiczny Zakład Opieki Zdrowotnej w Łapach</w:t>
      </w:r>
      <w:r w:rsidRPr="00C27766">
        <w:rPr>
          <w:rFonts w:ascii="Times New Roman" w:hAnsi="Times New Roman"/>
        </w:rPr>
        <w:t xml:space="preserve">, działając </w:t>
      </w:r>
      <w:r w:rsidRPr="00C27766">
        <w:rPr>
          <w:rFonts w:ascii="Times New Roman" w:hAnsi="Times New Roman"/>
        </w:rPr>
        <w:br/>
        <w:t xml:space="preserve">na podstawie art. 38 ust. 2 </w:t>
      </w:r>
      <w:r w:rsidR="00D82FF7" w:rsidRPr="00C27766">
        <w:rPr>
          <w:rFonts w:ascii="Times New Roman" w:hAnsi="Times New Roman"/>
        </w:rPr>
        <w:t xml:space="preserve">ustawy </w:t>
      </w:r>
      <w:r w:rsidRPr="00C27766">
        <w:rPr>
          <w:rFonts w:ascii="Times New Roman" w:hAnsi="Times New Roman"/>
        </w:rPr>
        <w:t xml:space="preserve">Prawo zamówień </w:t>
      </w:r>
      <w:r w:rsidR="00D82FF7" w:rsidRPr="00C27766">
        <w:rPr>
          <w:rFonts w:ascii="Times New Roman" w:hAnsi="Times New Roman"/>
        </w:rPr>
        <w:t>p</w:t>
      </w:r>
      <w:r w:rsidRPr="00C27766">
        <w:rPr>
          <w:rFonts w:ascii="Times New Roman" w:hAnsi="Times New Roman"/>
        </w:rPr>
        <w:t>ublicznych</w:t>
      </w:r>
      <w:r w:rsidR="00D82FF7" w:rsidRPr="00C27766">
        <w:rPr>
          <w:rFonts w:ascii="Times New Roman" w:hAnsi="Times New Roman"/>
        </w:rPr>
        <w:t xml:space="preserve"> z dnia 29 stycznia 2004 r. </w:t>
      </w:r>
      <w:r w:rsidR="00D82FF7" w:rsidRPr="00C27766">
        <w:rPr>
          <w:rFonts w:ascii="Times New Roman" w:hAnsi="Times New Roman"/>
        </w:rPr>
        <w:br/>
      </w:r>
      <w:r w:rsidRPr="00C27766">
        <w:rPr>
          <w:rFonts w:ascii="Times New Roman" w:hAnsi="Times New Roman"/>
        </w:rPr>
        <w:t xml:space="preserve">(tj. Dz. U. z  </w:t>
      </w:r>
      <w:r w:rsidR="004F1967" w:rsidRPr="00C27766">
        <w:rPr>
          <w:rFonts w:ascii="Times New Roman" w:hAnsi="Times New Roman"/>
        </w:rPr>
        <w:t>2019 r., poz.</w:t>
      </w:r>
      <w:r w:rsidR="000254B2" w:rsidRPr="00C27766">
        <w:rPr>
          <w:rFonts w:ascii="Times New Roman" w:hAnsi="Times New Roman"/>
        </w:rPr>
        <w:t xml:space="preserve"> 1843 –  tekst jednolity</w:t>
      </w:r>
      <w:r w:rsidRPr="00C27766">
        <w:rPr>
          <w:rFonts w:ascii="Times New Roman" w:hAnsi="Times New Roman"/>
        </w:rPr>
        <w:t xml:space="preserve">) w odpowiedzi na wniosek Wykonawców </w:t>
      </w:r>
      <w:r w:rsidR="006D5B23" w:rsidRPr="00C27766">
        <w:rPr>
          <w:rFonts w:ascii="Times New Roman" w:hAnsi="Times New Roman"/>
        </w:rPr>
        <w:br/>
      </w:r>
      <w:r w:rsidRPr="00C27766">
        <w:rPr>
          <w:rFonts w:ascii="Times New Roman" w:hAnsi="Times New Roman"/>
        </w:rPr>
        <w:t>o wyjaśnienie treści SIWZ w Przetargu nieograniczonym dotyczącym dostawy</w:t>
      </w:r>
      <w:r w:rsidR="008A3B72" w:rsidRPr="00C27766">
        <w:rPr>
          <w:rFonts w:ascii="Times New Roman" w:hAnsi="Times New Roman"/>
        </w:rPr>
        <w:t xml:space="preserve"> </w:t>
      </w:r>
      <w:r w:rsidR="00D76A2D" w:rsidRPr="00C27766">
        <w:rPr>
          <w:rFonts w:ascii="Times New Roman" w:hAnsi="Times New Roman"/>
          <w:b/>
          <w:bCs/>
        </w:rPr>
        <w:t>„Przystosowanie pomieszczeń Pracowni Badań Tomograficznych wraz z wyposażeniem w tomograf komputerowy”,</w:t>
      </w:r>
      <w:r w:rsidR="00D76A2D" w:rsidRPr="00C27766">
        <w:rPr>
          <w:rFonts w:ascii="Times New Roman" w:hAnsi="Times New Roman"/>
          <w:bCs/>
        </w:rPr>
        <w:t xml:space="preserve"> (Z</w:t>
      </w:r>
      <w:r w:rsidR="006D5B23" w:rsidRPr="00C27766">
        <w:rPr>
          <w:rFonts w:ascii="Times New Roman" w:hAnsi="Times New Roman"/>
          <w:bCs/>
        </w:rPr>
        <w:t xml:space="preserve">nak postępowania: ZP/1/2020/PN), </w:t>
      </w:r>
      <w:r w:rsidRPr="00C27766">
        <w:rPr>
          <w:rFonts w:ascii="Times New Roman" w:hAnsi="Times New Roman"/>
        </w:rPr>
        <w:t xml:space="preserve">przekazuje poniżej treść pytań </w:t>
      </w:r>
      <w:r w:rsidR="006A629B">
        <w:rPr>
          <w:rFonts w:ascii="Times New Roman" w:hAnsi="Times New Roman"/>
        </w:rPr>
        <w:br/>
      </w:r>
      <w:r w:rsidRPr="00C27766">
        <w:rPr>
          <w:rFonts w:ascii="Times New Roman" w:hAnsi="Times New Roman"/>
        </w:rPr>
        <w:t>wraz z odpowiedziami:</w:t>
      </w:r>
    </w:p>
    <w:p w:rsidR="00301A21" w:rsidRPr="00C27766" w:rsidRDefault="00924655" w:rsidP="0025423C">
      <w:pPr>
        <w:jc w:val="both"/>
        <w:rPr>
          <w:rFonts w:ascii="Times New Roman" w:hAnsi="Times New Roman"/>
        </w:rPr>
      </w:pPr>
      <w:r w:rsidRPr="00C27766">
        <w:rPr>
          <w:rFonts w:ascii="Times New Roman" w:hAnsi="Times New Roman"/>
          <w:b/>
          <w:u w:val="single"/>
        </w:rPr>
        <w:t xml:space="preserve"> </w:t>
      </w:r>
    </w:p>
    <w:p w:rsidR="002655ED" w:rsidRPr="00C27766" w:rsidRDefault="002655ED" w:rsidP="006A629B">
      <w:pPr>
        <w:jc w:val="both"/>
        <w:rPr>
          <w:rFonts w:ascii="Times New Roman" w:hAnsi="Times New Roman"/>
        </w:rPr>
      </w:pPr>
      <w:r w:rsidRPr="00C27766">
        <w:rPr>
          <w:rFonts w:ascii="Times New Roman" w:hAnsi="Times New Roman"/>
          <w:b/>
          <w:u w:val="single"/>
        </w:rPr>
        <w:t>Pytanie nr 1</w:t>
      </w:r>
      <w:r w:rsidR="008C02E6" w:rsidRPr="00C27766">
        <w:rPr>
          <w:rFonts w:ascii="Times New Roman" w:hAnsi="Times New Roman"/>
          <w:b/>
        </w:rPr>
        <w:t xml:space="preserve"> - </w:t>
      </w:r>
      <w:r w:rsidR="00C27766" w:rsidRPr="00C27766">
        <w:rPr>
          <w:rFonts w:ascii="Times New Roman" w:hAnsi="Times New Roman"/>
        </w:rPr>
        <w:t xml:space="preserve">Zwracamy się z prośbą o poprawienie oczywistej omyłki pisarskiej w pkt 17 OPZ. </w:t>
      </w:r>
      <w:r w:rsidR="006A629B">
        <w:rPr>
          <w:rFonts w:ascii="Times New Roman" w:hAnsi="Times New Roman"/>
        </w:rPr>
        <w:br/>
      </w:r>
      <w:r w:rsidR="00C27766" w:rsidRPr="00C27766">
        <w:rPr>
          <w:rFonts w:ascii="Times New Roman" w:hAnsi="Times New Roman"/>
        </w:rPr>
        <w:t xml:space="preserve">Jest: &gt; 5MHU, powinno być: </w:t>
      </w:r>
      <w:r w:rsidR="00C27766" w:rsidRPr="00C27766">
        <w:rPr>
          <w:rFonts w:ascii="Times New Roman" w:hAnsi="Times New Roman"/>
          <w:color w:val="000000"/>
        </w:rPr>
        <w:t>≥ 5MHU</w:t>
      </w:r>
    </w:p>
    <w:p w:rsidR="00C27766" w:rsidRDefault="002655ED" w:rsidP="00C27766">
      <w:pPr>
        <w:jc w:val="both"/>
        <w:rPr>
          <w:rFonts w:ascii="Times New Roman" w:hAnsi="Times New Roman"/>
          <w:b/>
          <w:bCs/>
        </w:rPr>
      </w:pPr>
      <w:r w:rsidRPr="00C27766">
        <w:rPr>
          <w:rFonts w:ascii="Times New Roman" w:hAnsi="Times New Roman"/>
          <w:b/>
          <w:u w:val="single"/>
        </w:rPr>
        <w:t>Odpowiedź:</w:t>
      </w:r>
      <w:r w:rsidR="004C2C3C" w:rsidRPr="00C27766">
        <w:rPr>
          <w:rFonts w:ascii="Times New Roman" w:hAnsi="Times New Roman"/>
          <w:bCs/>
        </w:rPr>
        <w:t xml:space="preserve"> </w:t>
      </w:r>
      <w:r w:rsidR="00C27766" w:rsidRPr="00C27766">
        <w:rPr>
          <w:rFonts w:ascii="Times New Roman" w:hAnsi="Times New Roman"/>
          <w:b/>
          <w:bCs/>
        </w:rPr>
        <w:t>Zamawiający podtrzymuje Opis Przedmiotu Zamówienia zgodnie z treścią Specyfikacji Istotnych Warunków Zamówienia.</w:t>
      </w:r>
    </w:p>
    <w:p w:rsidR="00C27766" w:rsidRPr="00D85A77" w:rsidRDefault="00C27766" w:rsidP="00C27766">
      <w:pPr>
        <w:jc w:val="both"/>
        <w:rPr>
          <w:rFonts w:ascii="Times New Roman" w:hAnsi="Times New Roman"/>
          <w:b/>
          <w:bCs/>
          <w:u w:val="single"/>
        </w:rPr>
      </w:pPr>
      <w:r w:rsidRPr="00D85A77">
        <w:rPr>
          <w:rFonts w:ascii="Times New Roman" w:hAnsi="Times New Roman"/>
          <w:b/>
          <w:bCs/>
          <w:u w:val="single"/>
        </w:rPr>
        <w:t xml:space="preserve">Odpowiedź na pytanie 58 została udzielona w dniu 06.02.2020 r. </w:t>
      </w:r>
    </w:p>
    <w:p w:rsidR="00C27766" w:rsidRDefault="00C27766" w:rsidP="00C27766">
      <w:pPr>
        <w:jc w:val="both"/>
        <w:rPr>
          <w:rFonts w:ascii="Times New Roman" w:hAnsi="Times New Roman"/>
          <w:b/>
          <w:bCs/>
        </w:rPr>
      </w:pPr>
      <w:r>
        <w:rPr>
          <w:rFonts w:ascii="Times New Roman" w:hAnsi="Times New Roman"/>
          <w:b/>
          <w:bCs/>
        </w:rPr>
        <w:t>Poniżej treść:</w:t>
      </w:r>
    </w:p>
    <w:p w:rsidR="00C27766" w:rsidRPr="00981783" w:rsidRDefault="00C27766" w:rsidP="00C27766">
      <w:pPr>
        <w:spacing w:line="256" w:lineRule="auto"/>
        <w:jc w:val="both"/>
        <w:rPr>
          <w:rFonts w:ascii="Times New Roman" w:hAnsi="Times New Roman"/>
          <w:b/>
          <w:u w:val="single"/>
        </w:rPr>
      </w:pPr>
      <w:r w:rsidRPr="00981783">
        <w:rPr>
          <w:rFonts w:ascii="Times New Roman" w:hAnsi="Times New Roman"/>
          <w:b/>
          <w:bCs/>
          <w:u w:val="single"/>
        </w:rPr>
        <w:t>Pytanie nr 58:</w:t>
      </w:r>
      <w:r w:rsidRPr="00981783">
        <w:rPr>
          <w:rFonts w:ascii="Times New Roman" w:hAnsi="Times New Roman"/>
          <w:b/>
          <w:bCs/>
        </w:rPr>
        <w:t xml:space="preserve"> </w:t>
      </w:r>
      <w:r w:rsidRPr="00981783">
        <w:rPr>
          <w:rFonts w:ascii="Times New Roman" w:hAnsi="Times New Roman"/>
          <w:b/>
          <w:u w:val="single"/>
        </w:rPr>
        <w:t>Dot. pkt. 17 (GENERATOR I LAMPA RTG) Zamawiający wymaga odpowiednio: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C27766" w:rsidRPr="00981783" w:rsidTr="00A31EDC">
        <w:trPr>
          <w:trHeight w:val="416"/>
        </w:trPr>
        <w:tc>
          <w:tcPr>
            <w:tcW w:w="470" w:type="dxa"/>
            <w:vAlign w:val="bottom"/>
            <w:hideMark/>
          </w:tcPr>
          <w:p w:rsidR="00C27766" w:rsidRPr="00981783" w:rsidRDefault="00C27766" w:rsidP="00A31EDC">
            <w:pPr>
              <w:spacing w:line="256" w:lineRule="auto"/>
              <w:jc w:val="both"/>
              <w:rPr>
                <w:rFonts w:ascii="Times New Roman" w:hAnsi="Times New Roman"/>
                <w:b/>
                <w:bCs/>
              </w:rPr>
            </w:pPr>
            <w:r w:rsidRPr="00981783">
              <w:rPr>
                <w:rFonts w:ascii="Times New Roman" w:hAnsi="Times New Roman"/>
                <w:b/>
                <w:bCs/>
              </w:rPr>
              <w:t>17</w:t>
            </w:r>
          </w:p>
        </w:tc>
        <w:tc>
          <w:tcPr>
            <w:tcW w:w="4203" w:type="dxa"/>
            <w:vAlign w:val="center"/>
            <w:hideMark/>
          </w:tcPr>
          <w:p w:rsidR="00C27766" w:rsidRPr="00981783" w:rsidRDefault="00C27766" w:rsidP="00A31EDC">
            <w:pPr>
              <w:spacing w:line="256" w:lineRule="auto"/>
              <w:jc w:val="both"/>
              <w:rPr>
                <w:rFonts w:ascii="Times New Roman" w:hAnsi="Times New Roman"/>
              </w:rPr>
            </w:pPr>
            <w:r w:rsidRPr="00981783">
              <w:rPr>
                <w:rFonts w:ascii="Times New Roman" w:hAnsi="Times New Roman"/>
              </w:rPr>
              <w:t>Pojemność cieplna lampy</w:t>
            </w:r>
          </w:p>
        </w:tc>
        <w:tc>
          <w:tcPr>
            <w:tcW w:w="992" w:type="dxa"/>
            <w:noWrap/>
            <w:vAlign w:val="center"/>
            <w:hideMark/>
          </w:tcPr>
          <w:p w:rsidR="00C27766" w:rsidRPr="00981783" w:rsidRDefault="00C27766" w:rsidP="00A31EDC">
            <w:pPr>
              <w:spacing w:line="256" w:lineRule="auto"/>
              <w:jc w:val="both"/>
              <w:rPr>
                <w:rFonts w:ascii="Times New Roman" w:hAnsi="Times New Roman"/>
              </w:rPr>
            </w:pPr>
            <w:r w:rsidRPr="00981783">
              <w:rPr>
                <w:rFonts w:ascii="Times New Roman" w:hAnsi="Times New Roman"/>
              </w:rPr>
              <w:t>&gt;</w:t>
            </w:r>
            <w:r w:rsidR="006C3F64">
              <w:rPr>
                <w:rFonts w:ascii="Times New Roman" w:hAnsi="Times New Roman"/>
              </w:rPr>
              <w:t xml:space="preserve"> </w:t>
            </w:r>
            <w:r w:rsidRPr="00981783">
              <w:rPr>
                <w:rFonts w:ascii="Times New Roman" w:hAnsi="Times New Roman"/>
              </w:rPr>
              <w:t>5 MHU</w:t>
            </w:r>
          </w:p>
        </w:tc>
        <w:tc>
          <w:tcPr>
            <w:tcW w:w="2228" w:type="dxa"/>
            <w:noWrap/>
            <w:vAlign w:val="center"/>
            <w:hideMark/>
          </w:tcPr>
          <w:p w:rsidR="00C27766" w:rsidRPr="00981783" w:rsidRDefault="00C27766" w:rsidP="00A31EDC">
            <w:pPr>
              <w:spacing w:line="256" w:lineRule="auto"/>
              <w:jc w:val="both"/>
              <w:rPr>
                <w:rFonts w:ascii="Times New Roman" w:hAnsi="Times New Roman"/>
              </w:rPr>
            </w:pPr>
            <w:r w:rsidRPr="00981783">
              <w:rPr>
                <w:rFonts w:ascii="Times New Roman" w:hAnsi="Times New Roman"/>
              </w:rPr>
              <w:t> </w:t>
            </w:r>
          </w:p>
        </w:tc>
        <w:tc>
          <w:tcPr>
            <w:tcW w:w="1174" w:type="dxa"/>
            <w:noWrap/>
            <w:vAlign w:val="center"/>
            <w:hideMark/>
          </w:tcPr>
          <w:p w:rsidR="00C27766" w:rsidRPr="00981783" w:rsidRDefault="00C27766" w:rsidP="00A31EDC">
            <w:pPr>
              <w:spacing w:line="256" w:lineRule="auto"/>
              <w:jc w:val="both"/>
              <w:rPr>
                <w:rFonts w:ascii="Times New Roman" w:hAnsi="Times New Roman"/>
              </w:rPr>
            </w:pPr>
            <w:r w:rsidRPr="00981783">
              <w:rPr>
                <w:rFonts w:ascii="Times New Roman" w:hAnsi="Times New Roman"/>
              </w:rPr>
              <w:t> </w:t>
            </w:r>
          </w:p>
        </w:tc>
      </w:tr>
    </w:tbl>
    <w:p w:rsidR="00C27766" w:rsidRPr="00981783" w:rsidRDefault="00C27766" w:rsidP="00C27766">
      <w:pPr>
        <w:spacing w:line="256" w:lineRule="auto"/>
        <w:jc w:val="both"/>
        <w:rPr>
          <w:rFonts w:ascii="Times New Roman" w:hAnsi="Times New Roman"/>
          <w:iCs/>
        </w:rPr>
      </w:pPr>
    </w:p>
    <w:p w:rsidR="00C27766" w:rsidRPr="00981783" w:rsidRDefault="00C27766" w:rsidP="00C27766">
      <w:pPr>
        <w:spacing w:line="256" w:lineRule="auto"/>
        <w:jc w:val="both"/>
        <w:rPr>
          <w:rFonts w:ascii="Times New Roman" w:hAnsi="Times New Roman"/>
          <w:iCs/>
        </w:rPr>
      </w:pPr>
      <w:r w:rsidRPr="00981783">
        <w:rPr>
          <w:rFonts w:ascii="Times New Roman" w:hAnsi="Times New Roman"/>
          <w:iCs/>
        </w:rPr>
        <w:t>Czy Zamawiający może potwierdzić, że wymóg opisany w pkt 17 dotyczy rzeczywistej pojemności cieplnej anody lampy?</w:t>
      </w:r>
    </w:p>
    <w:p w:rsidR="00C27766" w:rsidRPr="00981783" w:rsidRDefault="00C27766" w:rsidP="00C27766">
      <w:pPr>
        <w:spacing w:line="256" w:lineRule="auto"/>
        <w:jc w:val="both"/>
        <w:rPr>
          <w:rFonts w:ascii="Times New Roman" w:hAnsi="Times New Roman"/>
          <w:iCs/>
        </w:rPr>
      </w:pPr>
      <w:r w:rsidRPr="00981783">
        <w:rPr>
          <w:rFonts w:ascii="Times New Roman" w:hAnsi="Times New Roman"/>
          <w:iCs/>
        </w:rPr>
        <w:t>O pojemności cieplnej decyduje anoda lampy rtg, a nie kołpak z obudową. Tak sformułowany wymóg jest nieścisły może skutkować zaoferowaniem lampy o niższych parametrach cieplnych z możliwością podania pojemności cieplnej kołpaka lampy, a tym samym lampy o dużo mniejszej wydajności .</w:t>
      </w:r>
    </w:p>
    <w:p w:rsidR="00C27766" w:rsidRPr="00981783" w:rsidRDefault="00C27766" w:rsidP="00C27766">
      <w:pPr>
        <w:spacing w:line="256" w:lineRule="auto"/>
        <w:jc w:val="both"/>
        <w:rPr>
          <w:rFonts w:ascii="Times New Roman" w:hAnsi="Times New Roman"/>
          <w:bCs/>
          <w:iCs/>
        </w:rPr>
      </w:pPr>
      <w:r w:rsidRPr="00981783">
        <w:rPr>
          <w:rFonts w:ascii="Times New Roman" w:hAnsi="Times New Roman"/>
          <w:bCs/>
          <w:iCs/>
        </w:rPr>
        <w:t>Ponadto, prosimy o poprawę pomyłki w edycji w kolumnie „wartość oferowana” pkt 17 poprzez zmianę znaku z „&gt;” na „</w:t>
      </w:r>
      <w:r w:rsidRPr="00981783">
        <w:rPr>
          <w:rFonts w:ascii="Times New Roman" w:hAnsi="Times New Roman"/>
          <w:bCs/>
          <w:iCs/>
          <w:u w:val="single"/>
        </w:rPr>
        <w:t>&gt;</w:t>
      </w:r>
      <w:r w:rsidRPr="00981783">
        <w:rPr>
          <w:rFonts w:ascii="Times New Roman" w:hAnsi="Times New Roman"/>
          <w:bCs/>
          <w:iCs/>
        </w:rPr>
        <w:t>”. W tej klasie systemów oferowane są lampy na poziomie 5MHU</w:t>
      </w:r>
    </w:p>
    <w:p w:rsidR="00C27766" w:rsidRPr="00981783" w:rsidRDefault="00C27766" w:rsidP="00C27766">
      <w:pPr>
        <w:spacing w:line="256" w:lineRule="auto"/>
        <w:jc w:val="both"/>
        <w:rPr>
          <w:rFonts w:ascii="Times New Roman" w:hAnsi="Times New Roman"/>
          <w:b/>
          <w:iCs/>
        </w:rPr>
      </w:pPr>
    </w:p>
    <w:p w:rsidR="00C27766" w:rsidRPr="00981783" w:rsidRDefault="00C27766" w:rsidP="00C27766">
      <w:pPr>
        <w:spacing w:line="256" w:lineRule="auto"/>
        <w:jc w:val="both"/>
        <w:rPr>
          <w:rFonts w:ascii="Times New Roman" w:hAnsi="Times New Roman"/>
          <w:b/>
          <w:iCs/>
        </w:rPr>
      </w:pPr>
      <w:r w:rsidRPr="00981783">
        <w:rPr>
          <w:rFonts w:ascii="Times New Roman" w:hAnsi="Times New Roman"/>
          <w:b/>
          <w:iCs/>
        </w:rPr>
        <w:t xml:space="preserve">W związku z powyższym, czy Zamawiający dokona modyfikacji opisu parametru </w:t>
      </w:r>
      <w:r w:rsidR="006A629B">
        <w:rPr>
          <w:rFonts w:ascii="Times New Roman" w:hAnsi="Times New Roman"/>
          <w:b/>
          <w:iCs/>
        </w:rPr>
        <w:br/>
      </w:r>
      <w:r w:rsidRPr="00981783">
        <w:rPr>
          <w:rFonts w:ascii="Times New Roman" w:hAnsi="Times New Roman"/>
          <w:b/>
          <w:iCs/>
        </w:rPr>
        <w:t>w pkt 17 nadając mu brzmienie?: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0"/>
        <w:gridCol w:w="4203"/>
        <w:gridCol w:w="992"/>
        <w:gridCol w:w="2228"/>
        <w:gridCol w:w="1174"/>
      </w:tblGrid>
      <w:tr w:rsidR="00C27766" w:rsidRPr="00D85A77" w:rsidTr="00A31EDC">
        <w:trPr>
          <w:trHeight w:val="416"/>
        </w:trPr>
        <w:tc>
          <w:tcPr>
            <w:tcW w:w="470" w:type="dxa"/>
            <w:vAlign w:val="bottom"/>
            <w:hideMark/>
          </w:tcPr>
          <w:p w:rsidR="00C27766" w:rsidRPr="00D85A77" w:rsidRDefault="00C27766" w:rsidP="00D85A77">
            <w:pPr>
              <w:spacing w:line="256" w:lineRule="auto"/>
              <w:rPr>
                <w:rFonts w:ascii="Times New Roman" w:hAnsi="Times New Roman"/>
                <w:b/>
                <w:bCs/>
              </w:rPr>
            </w:pPr>
            <w:r w:rsidRPr="00D85A77">
              <w:rPr>
                <w:rFonts w:ascii="Times New Roman" w:hAnsi="Times New Roman"/>
                <w:b/>
                <w:bCs/>
              </w:rPr>
              <w:lastRenderedPageBreak/>
              <w:t>17</w:t>
            </w:r>
          </w:p>
        </w:tc>
        <w:tc>
          <w:tcPr>
            <w:tcW w:w="4203" w:type="dxa"/>
            <w:vAlign w:val="center"/>
            <w:hideMark/>
          </w:tcPr>
          <w:p w:rsidR="00C27766" w:rsidRPr="00D85A77" w:rsidRDefault="00C27766" w:rsidP="00D85A77">
            <w:pPr>
              <w:spacing w:line="256" w:lineRule="auto"/>
              <w:rPr>
                <w:rFonts w:ascii="Times New Roman" w:hAnsi="Times New Roman"/>
              </w:rPr>
            </w:pPr>
            <w:r w:rsidRPr="00D85A77">
              <w:rPr>
                <w:rFonts w:ascii="Times New Roman" w:hAnsi="Times New Roman"/>
              </w:rPr>
              <w:t>Rzeczywista pojemność cieplna anody lampy</w:t>
            </w:r>
          </w:p>
        </w:tc>
        <w:tc>
          <w:tcPr>
            <w:tcW w:w="992" w:type="dxa"/>
            <w:noWrap/>
            <w:vAlign w:val="center"/>
            <w:hideMark/>
          </w:tcPr>
          <w:p w:rsidR="00C27766" w:rsidRPr="00D85A77" w:rsidRDefault="00C27766" w:rsidP="00D85A77">
            <w:pPr>
              <w:spacing w:line="256" w:lineRule="auto"/>
              <w:rPr>
                <w:rFonts w:ascii="Times New Roman" w:hAnsi="Times New Roman"/>
              </w:rPr>
            </w:pPr>
            <w:r w:rsidRPr="00D85A77">
              <w:rPr>
                <w:rFonts w:ascii="Times New Roman" w:hAnsi="Times New Roman"/>
                <w:u w:val="single"/>
              </w:rPr>
              <w:t>&gt;</w:t>
            </w:r>
            <w:r w:rsidR="006A629B">
              <w:rPr>
                <w:rFonts w:ascii="Times New Roman" w:hAnsi="Times New Roman"/>
                <w:u w:val="single"/>
              </w:rPr>
              <w:t xml:space="preserve"> </w:t>
            </w:r>
            <w:r w:rsidRPr="00D85A77">
              <w:rPr>
                <w:rFonts w:ascii="Times New Roman" w:hAnsi="Times New Roman"/>
              </w:rPr>
              <w:t>5 MHU</w:t>
            </w:r>
          </w:p>
        </w:tc>
        <w:tc>
          <w:tcPr>
            <w:tcW w:w="2228" w:type="dxa"/>
            <w:noWrap/>
            <w:vAlign w:val="center"/>
            <w:hideMark/>
          </w:tcPr>
          <w:p w:rsidR="00C27766" w:rsidRPr="00D85A77" w:rsidRDefault="00C27766" w:rsidP="00D85A77">
            <w:pPr>
              <w:spacing w:line="256" w:lineRule="auto"/>
              <w:rPr>
                <w:rFonts w:ascii="Times New Roman" w:hAnsi="Times New Roman"/>
              </w:rPr>
            </w:pPr>
            <w:r w:rsidRPr="00D85A77">
              <w:rPr>
                <w:rFonts w:ascii="Times New Roman" w:hAnsi="Times New Roman"/>
              </w:rPr>
              <w:t> </w:t>
            </w:r>
          </w:p>
        </w:tc>
        <w:tc>
          <w:tcPr>
            <w:tcW w:w="1174" w:type="dxa"/>
            <w:noWrap/>
            <w:vAlign w:val="center"/>
            <w:hideMark/>
          </w:tcPr>
          <w:p w:rsidR="00C27766" w:rsidRPr="00D85A77" w:rsidRDefault="00C27766" w:rsidP="00D85A77">
            <w:pPr>
              <w:spacing w:line="256" w:lineRule="auto"/>
              <w:rPr>
                <w:rFonts w:ascii="Times New Roman" w:hAnsi="Times New Roman"/>
              </w:rPr>
            </w:pPr>
            <w:r w:rsidRPr="00D85A77">
              <w:rPr>
                <w:rFonts w:ascii="Times New Roman" w:hAnsi="Times New Roman"/>
              </w:rPr>
              <w:t> </w:t>
            </w:r>
          </w:p>
        </w:tc>
      </w:tr>
    </w:tbl>
    <w:p w:rsidR="00C27766" w:rsidRPr="00D85A77" w:rsidRDefault="00C27766" w:rsidP="00D85A77">
      <w:pPr>
        <w:rPr>
          <w:rFonts w:ascii="Times New Roman" w:hAnsi="Times New Roman"/>
          <w:b/>
          <w:bCs/>
          <w:u w:val="single"/>
        </w:rPr>
      </w:pPr>
    </w:p>
    <w:p w:rsidR="00D85A77" w:rsidRDefault="00C27766" w:rsidP="006A629B">
      <w:pPr>
        <w:jc w:val="both"/>
        <w:rPr>
          <w:rFonts w:ascii="Times New Roman" w:hAnsi="Times New Roman"/>
          <w:b/>
          <w:bCs/>
          <w:u w:val="single"/>
        </w:rPr>
      </w:pPr>
      <w:r w:rsidRPr="00D85A77">
        <w:rPr>
          <w:rFonts w:ascii="Times New Roman" w:hAnsi="Times New Roman"/>
          <w:b/>
          <w:bCs/>
          <w:u w:val="single"/>
        </w:rPr>
        <w:t>Odpowiedź: Zamawiający podtrzymuje Opis Przedmiotu Zamówienia zgodnie z treścią Specyfikacji Istotnych Warunków Zamówienia.</w:t>
      </w:r>
    </w:p>
    <w:p w:rsidR="00877C07" w:rsidRPr="00877C07" w:rsidRDefault="00877C07" w:rsidP="00D85A77">
      <w:pPr>
        <w:rPr>
          <w:rFonts w:ascii="Times New Roman" w:hAnsi="Times New Roman"/>
          <w:b/>
          <w:bCs/>
          <w:u w:val="single"/>
        </w:rPr>
      </w:pPr>
    </w:p>
    <w:p w:rsidR="00D85A77" w:rsidRPr="00D85A77" w:rsidRDefault="00D85A77" w:rsidP="00D85A77">
      <w:pPr>
        <w:spacing w:after="0" w:line="240" w:lineRule="auto"/>
        <w:rPr>
          <w:rFonts w:ascii="Times New Roman" w:eastAsia="Times New Roman" w:hAnsi="Times New Roman"/>
          <w:color w:val="auto"/>
          <w:lang w:eastAsia="pl-PL"/>
        </w:rPr>
      </w:pPr>
      <w:r w:rsidRPr="00D85A77">
        <w:rPr>
          <w:rFonts w:ascii="Times New Roman" w:hAnsi="Times New Roman"/>
          <w:b/>
          <w:u w:val="single"/>
        </w:rPr>
        <w:t>Pytanie nr 2</w:t>
      </w:r>
      <w:r w:rsidRPr="00D85A77">
        <w:rPr>
          <w:rFonts w:ascii="Times New Roman" w:hAnsi="Times New Roman"/>
          <w:b/>
        </w:rPr>
        <w:t xml:space="preserve"> </w:t>
      </w:r>
      <w:r w:rsidR="00BB0BBB">
        <w:rPr>
          <w:rFonts w:ascii="Times New Roman" w:hAnsi="Times New Roman"/>
          <w:b/>
        </w:rPr>
        <w:t>–</w:t>
      </w:r>
      <w:r w:rsidRPr="00D85A77">
        <w:rPr>
          <w:rFonts w:ascii="Times New Roman" w:eastAsia="Times New Roman" w:hAnsi="Times New Roman"/>
          <w:color w:val="auto"/>
          <w:lang w:eastAsia="pl-PL"/>
        </w:rPr>
        <w:t xml:space="preserve"> </w:t>
      </w:r>
      <w:r w:rsidR="00BB0BBB">
        <w:rPr>
          <w:rFonts w:ascii="Times New Roman" w:eastAsia="Times New Roman" w:hAnsi="Times New Roman"/>
          <w:color w:val="auto"/>
          <w:lang w:eastAsia="pl-PL"/>
        </w:rPr>
        <w:t xml:space="preserve">punkt </w:t>
      </w:r>
      <w:r w:rsidRPr="00D85A77">
        <w:rPr>
          <w:rFonts w:ascii="Times New Roman" w:eastAsia="Times New Roman" w:hAnsi="Times New Roman"/>
          <w:color w:val="auto"/>
          <w:lang w:eastAsia="pl-PL"/>
        </w:rPr>
        <w:t>18:</w:t>
      </w:r>
    </w:p>
    <w:tbl>
      <w:tblPr>
        <w:tblW w:w="4294" w:type="dxa"/>
        <w:tblCellMar>
          <w:top w:w="75" w:type="dxa"/>
          <w:left w:w="75" w:type="dxa"/>
          <w:bottom w:w="75" w:type="dxa"/>
          <w:right w:w="75" w:type="dxa"/>
        </w:tblCellMar>
        <w:tblLook w:val="04A0" w:firstRow="1" w:lastRow="0" w:firstColumn="1" w:lastColumn="0" w:noHBand="0" w:noVBand="1"/>
      </w:tblPr>
      <w:tblGrid>
        <w:gridCol w:w="1889"/>
        <w:gridCol w:w="395"/>
        <w:gridCol w:w="1269"/>
        <w:gridCol w:w="741"/>
      </w:tblGrid>
      <w:tr w:rsidR="00D85A77" w:rsidRPr="00D85A77" w:rsidTr="00BB0BBB">
        <w:trPr>
          <w:trHeight w:val="223"/>
        </w:trPr>
        <w:tc>
          <w:tcPr>
            <w:tcW w:w="3553" w:type="dxa"/>
            <w:gridSpan w:val="3"/>
            <w:tcBorders>
              <w:top w:val="nil"/>
              <w:left w:val="nil"/>
              <w:bottom w:val="nil"/>
              <w:right w:val="nil"/>
            </w:tcBorders>
            <w:vAlign w:val="center"/>
            <w:hideMark/>
          </w:tcPr>
          <w:p w:rsidR="00D85A77" w:rsidRPr="00D85A77" w:rsidRDefault="00BB0BBB" w:rsidP="006A629B">
            <w:pPr>
              <w:spacing w:after="0" w:line="240" w:lineRule="auto"/>
              <w:rPr>
                <w:rFonts w:ascii="Times New Roman" w:eastAsia="Times New Roman" w:hAnsi="Times New Roman"/>
                <w:color w:val="auto"/>
                <w:lang w:eastAsia="pl-PL"/>
              </w:rPr>
            </w:pPr>
            <w:r>
              <w:rPr>
                <w:rFonts w:ascii="Times New Roman" w:eastAsia="Times New Roman" w:hAnsi="Times New Roman"/>
                <w:color w:val="auto"/>
                <w:lang w:eastAsia="pl-PL"/>
              </w:rPr>
              <w:t>S</w:t>
            </w:r>
            <w:r w:rsidR="00D85A77" w:rsidRPr="00D85A77">
              <w:rPr>
                <w:rFonts w:ascii="Times New Roman" w:eastAsia="Times New Roman" w:hAnsi="Times New Roman"/>
                <w:color w:val="auto"/>
                <w:lang w:eastAsia="pl-PL"/>
              </w:rPr>
              <w:t>zerokość zespołu detektorów z osi z</w:t>
            </w:r>
          </w:p>
        </w:tc>
        <w:tc>
          <w:tcPr>
            <w:tcW w:w="741" w:type="dxa"/>
            <w:tcBorders>
              <w:top w:val="nil"/>
              <w:left w:val="nil"/>
              <w:bottom w:val="nil"/>
              <w:right w:val="nil"/>
            </w:tcBorders>
            <w:vAlign w:val="center"/>
            <w:hideMark/>
          </w:tcPr>
          <w:p w:rsidR="00D85A77" w:rsidRPr="00D85A77" w:rsidRDefault="00D85A77" w:rsidP="00D85A77">
            <w:pPr>
              <w:spacing w:after="0" w:line="240" w:lineRule="auto"/>
              <w:ind w:left="-5478" w:firstLine="5478"/>
              <w:jc w:val="both"/>
              <w:rPr>
                <w:rFonts w:ascii="Times New Roman" w:eastAsia="Times New Roman" w:hAnsi="Times New Roman"/>
                <w:color w:val="auto"/>
                <w:lang w:eastAsia="pl-PL"/>
              </w:rPr>
            </w:pPr>
            <w:r w:rsidRPr="00D85A77">
              <w:rPr>
                <w:rFonts w:ascii="Times New Roman" w:eastAsia="Times New Roman" w:hAnsi="Times New Roman"/>
                <w:color w:val="auto"/>
                <w:lang w:eastAsia="pl-PL"/>
              </w:rPr>
              <w:t>≥ 20 [mm]</w:t>
            </w:r>
          </w:p>
        </w:tc>
      </w:tr>
      <w:tr w:rsidR="00D85A77" w:rsidRPr="00D85A77" w:rsidTr="00BB0BBB">
        <w:trPr>
          <w:gridAfter w:val="2"/>
          <w:wAfter w:w="2010" w:type="dxa"/>
          <w:trHeight w:val="297"/>
        </w:trPr>
        <w:tc>
          <w:tcPr>
            <w:tcW w:w="1889" w:type="dxa"/>
            <w:tcBorders>
              <w:top w:val="nil"/>
              <w:left w:val="nil"/>
              <w:bottom w:val="nil"/>
              <w:right w:val="nil"/>
            </w:tcBorders>
            <w:vAlign w:val="center"/>
            <w:hideMark/>
          </w:tcPr>
          <w:p w:rsidR="00D85A77" w:rsidRPr="00D85A77" w:rsidRDefault="00D85A77" w:rsidP="00D85A77">
            <w:pPr>
              <w:spacing w:after="0" w:line="240" w:lineRule="auto"/>
              <w:rPr>
                <w:rFonts w:ascii="Times New Roman" w:hAnsi="Times New Roman"/>
                <w:b/>
                <w:bCs/>
              </w:rPr>
            </w:pPr>
            <w:r w:rsidRPr="00D85A77">
              <w:rPr>
                <w:rFonts w:ascii="Times New Roman" w:hAnsi="Times New Roman"/>
                <w:b/>
                <w:bCs/>
              </w:rPr>
              <w:t>20 mm - 0 pkt</w:t>
            </w:r>
            <w:r w:rsidRPr="00D85A77">
              <w:rPr>
                <w:rFonts w:ascii="Times New Roman" w:hAnsi="Times New Roman"/>
                <w:b/>
                <w:bCs/>
              </w:rPr>
              <w:br/>
              <w:t>≥ 20 mm - 10 pkt</w:t>
            </w:r>
          </w:p>
        </w:tc>
        <w:tc>
          <w:tcPr>
            <w:tcW w:w="395" w:type="dxa"/>
            <w:tcBorders>
              <w:top w:val="nil"/>
              <w:left w:val="nil"/>
              <w:bottom w:val="nil"/>
              <w:right w:val="nil"/>
            </w:tcBorders>
            <w:vAlign w:val="center"/>
            <w:hideMark/>
          </w:tcPr>
          <w:p w:rsidR="00D85A77" w:rsidRPr="00D85A77" w:rsidRDefault="00D85A77" w:rsidP="00D85A77">
            <w:pPr>
              <w:spacing w:after="0" w:line="240" w:lineRule="auto"/>
              <w:rPr>
                <w:rFonts w:ascii="Times New Roman" w:eastAsia="Times New Roman" w:hAnsi="Times New Roman"/>
                <w:color w:val="auto"/>
                <w:lang w:eastAsia="pl-PL"/>
              </w:rPr>
            </w:pPr>
          </w:p>
        </w:tc>
      </w:tr>
    </w:tbl>
    <w:p w:rsidR="00D85A77" w:rsidRDefault="00D85A77" w:rsidP="00D85A77">
      <w:pPr>
        <w:rPr>
          <w:rFonts w:ascii="Times New Roman" w:eastAsia="Times New Roman" w:hAnsi="Times New Roman"/>
          <w:color w:val="auto"/>
          <w:lang w:eastAsia="pl-PL"/>
        </w:rPr>
      </w:pPr>
      <w:r w:rsidRPr="00D85A77">
        <w:rPr>
          <w:rFonts w:ascii="Times New Roman" w:eastAsia="Times New Roman" w:hAnsi="Times New Roman"/>
          <w:color w:val="auto"/>
          <w:lang w:eastAsia="pl-PL"/>
        </w:rPr>
        <w:br/>
        <w:t>Proszę spojrzeć na punktację. 20mm powinno dostać zarówno 0 jak i 10pkt. Pozostawiając zapis w tej formie nie można będzie ocenić tego parametru.</w:t>
      </w:r>
      <w:r w:rsidRPr="00D85A77">
        <w:rPr>
          <w:rFonts w:ascii="Times New Roman" w:eastAsia="Times New Roman" w:hAnsi="Times New Roman"/>
          <w:color w:val="auto"/>
          <w:lang w:eastAsia="pl-PL"/>
        </w:rPr>
        <w:br/>
      </w:r>
      <w:r w:rsidRPr="00D85A77">
        <w:rPr>
          <w:rFonts w:ascii="Times New Roman" w:eastAsia="Times New Roman" w:hAnsi="Times New Roman"/>
          <w:color w:val="auto"/>
          <w:lang w:eastAsia="pl-PL"/>
        </w:rPr>
        <w:br/>
        <w:t>Dodatkowo dwa razy występuje pkt 17 w tabelce.</w:t>
      </w:r>
    </w:p>
    <w:p w:rsidR="00BB0BBB" w:rsidRPr="00BB0BBB" w:rsidRDefault="00877C07" w:rsidP="00BB0BBB">
      <w:pPr>
        <w:jc w:val="both"/>
        <w:rPr>
          <w:rFonts w:ascii="Times New Roman" w:hAnsi="Times New Roman"/>
          <w:b/>
          <w:bCs/>
        </w:rPr>
      </w:pPr>
      <w:r w:rsidRPr="00BB0BBB">
        <w:rPr>
          <w:rFonts w:ascii="Times New Roman" w:hAnsi="Times New Roman"/>
          <w:b/>
          <w:u w:val="single"/>
        </w:rPr>
        <w:t>Odpowiedź:</w:t>
      </w:r>
      <w:r w:rsidRPr="00BB0BBB">
        <w:rPr>
          <w:rFonts w:ascii="Times New Roman" w:hAnsi="Times New Roman"/>
          <w:bCs/>
        </w:rPr>
        <w:t xml:space="preserve"> </w:t>
      </w:r>
      <w:r w:rsidR="00BB0BBB" w:rsidRPr="00BB0BBB">
        <w:rPr>
          <w:rFonts w:ascii="Times New Roman" w:hAnsi="Times New Roman"/>
          <w:b/>
          <w:bCs/>
        </w:rPr>
        <w:t xml:space="preserve">Zamawiający poprawia oczywistą omyłkę pisarską, nadaje następujące brzmienie: </w:t>
      </w:r>
    </w:p>
    <w:p w:rsidR="00BB0BBB" w:rsidRPr="00BB0BBB" w:rsidRDefault="00BB0BBB" w:rsidP="00BB0BBB">
      <w:pPr>
        <w:jc w:val="both"/>
        <w:rPr>
          <w:rFonts w:ascii="Times New Roman" w:hAnsi="Times New Roman"/>
          <w:b/>
          <w:bCs/>
        </w:rPr>
      </w:pPr>
      <w:r w:rsidRPr="00BB0BBB">
        <w:rPr>
          <w:rFonts w:ascii="Times New Roman" w:hAnsi="Times New Roman"/>
          <w:b/>
          <w:bCs/>
        </w:rPr>
        <w:t>Szerokość zespołu detektorów z osi ≥ 20 [mm]</w:t>
      </w:r>
    </w:p>
    <w:p w:rsidR="00BB0BBB" w:rsidRPr="00BB0BBB" w:rsidRDefault="00BB0BBB" w:rsidP="00BB0BBB">
      <w:pPr>
        <w:jc w:val="both"/>
        <w:rPr>
          <w:rFonts w:ascii="Times New Roman" w:hAnsi="Times New Roman"/>
          <w:b/>
          <w:bCs/>
        </w:rPr>
      </w:pPr>
      <w:r w:rsidRPr="00BB0BBB">
        <w:rPr>
          <w:rFonts w:ascii="Times New Roman" w:hAnsi="Times New Roman"/>
          <w:b/>
          <w:bCs/>
        </w:rPr>
        <w:t>20 mm - 0 pkt</w:t>
      </w:r>
    </w:p>
    <w:p w:rsidR="00877C07" w:rsidRDefault="00BB0BBB" w:rsidP="00BB0BBB">
      <w:pPr>
        <w:jc w:val="both"/>
        <w:rPr>
          <w:rFonts w:ascii="Times New Roman" w:hAnsi="Times New Roman"/>
          <w:b/>
          <w:bCs/>
        </w:rPr>
      </w:pPr>
      <w:r w:rsidRPr="00BB0BBB">
        <w:rPr>
          <w:rFonts w:ascii="Times New Roman" w:hAnsi="Times New Roman"/>
          <w:b/>
          <w:bCs/>
        </w:rPr>
        <w:t>&gt; 20 mm - 10 pkt</w:t>
      </w:r>
    </w:p>
    <w:p w:rsidR="00877C07" w:rsidRDefault="00877C07" w:rsidP="00877C07">
      <w:pPr>
        <w:jc w:val="both"/>
        <w:rPr>
          <w:rFonts w:ascii="Times New Roman" w:hAnsi="Times New Roman"/>
          <w:b/>
          <w:bCs/>
        </w:rPr>
      </w:pPr>
    </w:p>
    <w:p w:rsidR="006A629B" w:rsidRPr="006A629B" w:rsidRDefault="00877C07" w:rsidP="006A629B">
      <w:pPr>
        <w:jc w:val="both"/>
        <w:rPr>
          <w:rFonts w:ascii="Times New Roman" w:hAnsi="Times New Roman"/>
        </w:rPr>
      </w:pPr>
      <w:r w:rsidRPr="00D85A77">
        <w:rPr>
          <w:rFonts w:ascii="Times New Roman" w:hAnsi="Times New Roman"/>
          <w:b/>
          <w:u w:val="single"/>
        </w:rPr>
        <w:t xml:space="preserve">Pytanie nr </w:t>
      </w:r>
      <w:r>
        <w:rPr>
          <w:rFonts w:ascii="Times New Roman" w:hAnsi="Times New Roman"/>
          <w:b/>
          <w:u w:val="single"/>
        </w:rPr>
        <w:t>3</w:t>
      </w:r>
      <w:r w:rsidR="006A629B">
        <w:rPr>
          <w:rFonts w:ascii="Times New Roman" w:hAnsi="Times New Roman"/>
          <w:b/>
          <w:u w:val="single"/>
        </w:rPr>
        <w:t xml:space="preserve"> - </w:t>
      </w:r>
      <w:r w:rsidR="006A629B" w:rsidRPr="006A629B">
        <w:rPr>
          <w:rFonts w:ascii="Times New Roman" w:hAnsi="Times New Roman"/>
        </w:rPr>
        <w:t>W związku z odpowiedzią Zamawiającego na pytanie nr 4 z dnia 24.02.2019, w którym Zamawiający dopuszcza wstrzykiwacz o parametrach:</w:t>
      </w:r>
    </w:p>
    <w:p w:rsidR="006A629B" w:rsidRPr="006A629B" w:rsidRDefault="006A629B" w:rsidP="006A629B">
      <w:pPr>
        <w:jc w:val="both"/>
        <w:rPr>
          <w:rFonts w:ascii="Times New Roman" w:hAnsi="Times New Roman"/>
        </w:rPr>
      </w:pPr>
      <w:r w:rsidRPr="006A629B">
        <w:rPr>
          <w:rFonts w:ascii="Times New Roman" w:hAnsi="Times New Roman"/>
        </w:rPr>
        <w:t>- Strzykawka automatyczna do sekwencyjnego podawania środka cieniującego i roztworu NaCl, pracująca w środowisku TK.</w:t>
      </w:r>
    </w:p>
    <w:p w:rsidR="006A629B" w:rsidRPr="006A629B" w:rsidRDefault="006A629B" w:rsidP="006A629B">
      <w:pPr>
        <w:jc w:val="both"/>
        <w:rPr>
          <w:rFonts w:ascii="Times New Roman" w:hAnsi="Times New Roman"/>
        </w:rPr>
      </w:pPr>
      <w:r w:rsidRPr="006A629B">
        <w:rPr>
          <w:rFonts w:ascii="Times New Roman" w:hAnsi="Times New Roman"/>
        </w:rPr>
        <w:t>- Pobieranie środka cieniującego i roztworu NaCl bezpośrednio z oryginalnych opakowań różnych producentów środków cieniujących, z koniecznością przelewania do specjalistycznych wkładów.</w:t>
      </w:r>
    </w:p>
    <w:p w:rsidR="006A629B" w:rsidRPr="006A629B" w:rsidRDefault="006A629B" w:rsidP="006A629B">
      <w:pPr>
        <w:jc w:val="both"/>
        <w:rPr>
          <w:rFonts w:ascii="Times New Roman" w:hAnsi="Times New Roman"/>
        </w:rPr>
      </w:pPr>
      <w:r w:rsidRPr="006A629B">
        <w:rPr>
          <w:rFonts w:ascii="Times New Roman" w:hAnsi="Times New Roman"/>
        </w:rPr>
        <w:t xml:space="preserve">- Maksymalna objętość gotowa do podawania kontrastu i roztworu NaCl – 400 ml. (200ml kontrast </w:t>
      </w:r>
      <w:r>
        <w:rPr>
          <w:rFonts w:ascii="Times New Roman" w:hAnsi="Times New Roman"/>
        </w:rPr>
        <w:br/>
      </w:r>
      <w:r w:rsidRPr="006A629B">
        <w:rPr>
          <w:rFonts w:ascii="Times New Roman" w:hAnsi="Times New Roman"/>
        </w:rPr>
        <w:t>i 200 ml NaCl)</w:t>
      </w:r>
    </w:p>
    <w:p w:rsidR="006A629B" w:rsidRPr="006A629B" w:rsidRDefault="006A629B" w:rsidP="006A629B">
      <w:pPr>
        <w:jc w:val="both"/>
        <w:rPr>
          <w:rFonts w:ascii="Times New Roman" w:hAnsi="Times New Roman"/>
        </w:rPr>
      </w:pPr>
      <w:r w:rsidRPr="006A629B">
        <w:rPr>
          <w:rFonts w:ascii="Times New Roman" w:hAnsi="Times New Roman"/>
        </w:rPr>
        <w:t>- Maksymalna ilość płynów możliwa do podania jednemu pacjentowi - 400 ml (200ml kontrast i 200 ml NaCl)</w:t>
      </w:r>
    </w:p>
    <w:p w:rsidR="006A629B" w:rsidRPr="006A629B" w:rsidRDefault="006A629B" w:rsidP="006A629B">
      <w:pPr>
        <w:jc w:val="both"/>
        <w:rPr>
          <w:rFonts w:ascii="Times New Roman" w:hAnsi="Times New Roman"/>
        </w:rPr>
      </w:pPr>
      <w:r w:rsidRPr="006A629B">
        <w:rPr>
          <w:rFonts w:ascii="Times New Roman" w:hAnsi="Times New Roman"/>
        </w:rPr>
        <w:t>- Maksymalne ciśnienie w systemie podczas dozowania płynów – 21 bar (305 psi).</w:t>
      </w:r>
    </w:p>
    <w:p w:rsidR="006A629B" w:rsidRPr="006A629B" w:rsidRDefault="006A629B" w:rsidP="006A629B">
      <w:pPr>
        <w:jc w:val="both"/>
        <w:rPr>
          <w:rFonts w:ascii="Times New Roman" w:hAnsi="Times New Roman"/>
        </w:rPr>
      </w:pPr>
      <w:r w:rsidRPr="006A629B">
        <w:rPr>
          <w:rFonts w:ascii="Times New Roman" w:hAnsi="Times New Roman"/>
        </w:rPr>
        <w:t>- Minimalne natężenie przepływu - 0,1 ml/s.</w:t>
      </w:r>
    </w:p>
    <w:p w:rsidR="006A629B" w:rsidRPr="006A629B" w:rsidRDefault="006A629B" w:rsidP="006A629B">
      <w:pPr>
        <w:jc w:val="both"/>
        <w:rPr>
          <w:rFonts w:ascii="Times New Roman" w:hAnsi="Times New Roman"/>
        </w:rPr>
      </w:pPr>
      <w:r w:rsidRPr="006A629B">
        <w:rPr>
          <w:rFonts w:ascii="Times New Roman" w:hAnsi="Times New Roman"/>
        </w:rPr>
        <w:t>- Maksymalne natężenie przepływu - 10 ml/s</w:t>
      </w:r>
    </w:p>
    <w:p w:rsidR="006A629B" w:rsidRPr="006A629B" w:rsidRDefault="006A629B" w:rsidP="006A629B">
      <w:pPr>
        <w:jc w:val="both"/>
        <w:rPr>
          <w:rFonts w:ascii="Times New Roman" w:hAnsi="Times New Roman"/>
        </w:rPr>
      </w:pPr>
      <w:r w:rsidRPr="006A629B">
        <w:rPr>
          <w:rFonts w:ascii="Times New Roman" w:hAnsi="Times New Roman"/>
        </w:rPr>
        <w:t>- Automatyczne  wypełnianie wężyka pacjenta w końcowej fazie iniekcji roztworem NaCl (przy założeniu, że ostatnią fazą iniekcyjną jest podanie NaCl)</w:t>
      </w:r>
    </w:p>
    <w:p w:rsidR="006A629B" w:rsidRPr="006A629B" w:rsidRDefault="006A629B" w:rsidP="006A629B">
      <w:pPr>
        <w:jc w:val="both"/>
        <w:rPr>
          <w:rFonts w:ascii="Times New Roman" w:hAnsi="Times New Roman"/>
        </w:rPr>
      </w:pPr>
      <w:r w:rsidRPr="006A629B">
        <w:rPr>
          <w:rFonts w:ascii="Times New Roman" w:hAnsi="Times New Roman"/>
        </w:rPr>
        <w:t>- Brak systemu wykrywającego zmianę wężyka pacjenta po skończonej iniekcji, który uniemożliwiłby wykonanie kolejnego badania na tym samym wężyku.</w:t>
      </w:r>
    </w:p>
    <w:p w:rsidR="006A629B" w:rsidRPr="006A629B" w:rsidRDefault="006A629B" w:rsidP="006A629B">
      <w:pPr>
        <w:jc w:val="both"/>
        <w:rPr>
          <w:rFonts w:ascii="Times New Roman" w:hAnsi="Times New Roman"/>
        </w:rPr>
      </w:pPr>
      <w:r w:rsidRPr="006A629B">
        <w:rPr>
          <w:rFonts w:ascii="Times New Roman" w:hAnsi="Times New Roman"/>
        </w:rPr>
        <w:t>- Rodzaj połączenia strzykawki z konsolą sterującą – Bluetooth (strzykawka bezprzewodowa).</w:t>
      </w:r>
    </w:p>
    <w:p w:rsidR="006A629B" w:rsidRPr="006A629B" w:rsidRDefault="006A629B" w:rsidP="006A629B">
      <w:pPr>
        <w:jc w:val="both"/>
        <w:rPr>
          <w:rFonts w:ascii="Times New Roman" w:hAnsi="Times New Roman"/>
        </w:rPr>
      </w:pPr>
      <w:r w:rsidRPr="006A629B">
        <w:rPr>
          <w:rFonts w:ascii="Times New Roman" w:hAnsi="Times New Roman"/>
        </w:rPr>
        <w:t>- Konsola sterująca wyposażona w kolorowy panel dotykowy – interfejs w języku angielskim. Praca na interfejsie urządzenia jest bardzo intuicyjna i odbywa się głównie za pomocą piktogramów (ikon) oraz wprowadzanych wartości liczbowych.</w:t>
      </w:r>
    </w:p>
    <w:p w:rsidR="006A629B" w:rsidRPr="006A629B" w:rsidRDefault="006A629B" w:rsidP="006A629B">
      <w:pPr>
        <w:jc w:val="both"/>
        <w:rPr>
          <w:rFonts w:ascii="Times New Roman" w:hAnsi="Times New Roman"/>
        </w:rPr>
      </w:pPr>
      <w:r w:rsidRPr="006A629B">
        <w:rPr>
          <w:rFonts w:ascii="Times New Roman" w:hAnsi="Times New Roman"/>
        </w:rPr>
        <w:t>- Aktywne podgrzewacze kontrastu i soli fizjologicznej, zintegrowane ze strzykawką.</w:t>
      </w:r>
    </w:p>
    <w:p w:rsidR="006A629B" w:rsidRPr="006A629B" w:rsidRDefault="006A629B" w:rsidP="006A629B">
      <w:pPr>
        <w:jc w:val="both"/>
        <w:rPr>
          <w:rFonts w:ascii="Times New Roman" w:hAnsi="Times New Roman"/>
        </w:rPr>
      </w:pPr>
      <w:r w:rsidRPr="006A629B">
        <w:rPr>
          <w:rFonts w:ascii="Times New Roman" w:hAnsi="Times New Roman"/>
        </w:rPr>
        <w:t>- Oferowany wstrzykiwacz środka kontrastowego jest systemem, którego eksploatacja jest prowadzona z wykorzystaniem wyłącznie materiałów eksploatacyjnych NIE zawierających związków DEHP (ftalany dietyloheksylu).</w:t>
      </w:r>
    </w:p>
    <w:p w:rsidR="006A629B" w:rsidRPr="006A629B" w:rsidRDefault="006A629B" w:rsidP="006A629B">
      <w:pPr>
        <w:jc w:val="both"/>
        <w:rPr>
          <w:rFonts w:ascii="Times New Roman" w:hAnsi="Times New Roman"/>
        </w:rPr>
      </w:pPr>
      <w:r w:rsidRPr="006A629B">
        <w:rPr>
          <w:rFonts w:ascii="Times New Roman" w:hAnsi="Times New Roman"/>
        </w:rPr>
        <w:t>- Możliwość pracy z materiałami zużywalnymi o certyfikowanej sterylności przez 8 h niezależnie od ilości wykonanych iniekcji oraz zużytego</w:t>
      </w:r>
      <w:r>
        <w:rPr>
          <w:rFonts w:ascii="Times New Roman" w:hAnsi="Times New Roman"/>
        </w:rPr>
        <w:t xml:space="preserve"> środka kontrastowego czy NaCl.</w:t>
      </w:r>
    </w:p>
    <w:p w:rsidR="006A629B" w:rsidRPr="006A629B" w:rsidRDefault="006A629B" w:rsidP="006A629B">
      <w:pPr>
        <w:jc w:val="both"/>
        <w:rPr>
          <w:rFonts w:ascii="Times New Roman" w:hAnsi="Times New Roman"/>
        </w:rPr>
      </w:pPr>
      <w:r w:rsidRPr="006A629B">
        <w:rPr>
          <w:rFonts w:ascii="Times New Roman" w:hAnsi="Times New Roman"/>
        </w:rPr>
        <w:t>zwracamy się z ponowną prośba o dopuszczenie wstrzykiwacza Medrad Stellant którego zamawiający pierwotnie nie zaakceptował.</w:t>
      </w:r>
    </w:p>
    <w:p w:rsidR="006A629B" w:rsidRPr="006A629B" w:rsidRDefault="006A629B" w:rsidP="006A629B">
      <w:pPr>
        <w:jc w:val="both"/>
        <w:rPr>
          <w:rFonts w:ascii="Times New Roman" w:hAnsi="Times New Roman"/>
        </w:rPr>
      </w:pPr>
      <w:r w:rsidRPr="006A629B">
        <w:rPr>
          <w:rFonts w:ascii="Times New Roman" w:hAnsi="Times New Roman"/>
        </w:rPr>
        <w:t>Uzasadnienie: Proponowany przez nas wstrzykiwacz nie tylko oferuje wszystkie (poza połączeniem blutooth- oferujemy kabel sygnałowo zasilający układany w kanale kablowym)  ww parametry ale góruje nad opisanym wstrzykiwaczem generowanym ciśnieniem (325PSI), długością okresu użytkowania wkładów wielorazowych (do 12h bez limitu wykonanych iniekcji), możliwością objęcia wstrzykiwacza zdalnym nadzorem serwisowym prze łącze internetowe.</w:t>
      </w:r>
    </w:p>
    <w:p w:rsidR="00E009B6" w:rsidRDefault="00D85A77" w:rsidP="00E009B6">
      <w:pPr>
        <w:rPr>
          <w:rFonts w:ascii="Times New Roman" w:hAnsi="Times New Roman"/>
          <w:b/>
          <w:u w:val="single"/>
        </w:rPr>
      </w:pPr>
      <w:r>
        <w:rPr>
          <w:rFonts w:ascii="Times New Roman" w:hAnsi="Times New Roman"/>
          <w:b/>
          <w:u w:val="single"/>
        </w:rPr>
        <w:t>Odpowiedź:</w:t>
      </w:r>
      <w:r w:rsidRPr="00851BF9">
        <w:rPr>
          <w:rFonts w:ascii="Times New Roman" w:hAnsi="Times New Roman"/>
          <w:b/>
        </w:rPr>
        <w:t xml:space="preserve"> </w:t>
      </w:r>
      <w:r w:rsidR="00851BF9" w:rsidRPr="00851BF9">
        <w:rPr>
          <w:rFonts w:ascii="Times New Roman" w:hAnsi="Times New Roman"/>
          <w:b/>
        </w:rPr>
        <w:t xml:space="preserve">Tak, </w:t>
      </w:r>
      <w:r w:rsidR="00877C07">
        <w:rPr>
          <w:rFonts w:ascii="Times New Roman" w:hAnsi="Times New Roman"/>
          <w:b/>
        </w:rPr>
        <w:t>Zamawiający</w:t>
      </w:r>
      <w:r w:rsidR="00851BF9">
        <w:rPr>
          <w:rFonts w:ascii="Times New Roman" w:hAnsi="Times New Roman"/>
          <w:b/>
        </w:rPr>
        <w:t xml:space="preserve"> dopuszcza</w:t>
      </w:r>
      <w:r w:rsidR="00877C07">
        <w:rPr>
          <w:rFonts w:ascii="Times New Roman" w:hAnsi="Times New Roman"/>
          <w:b/>
        </w:rPr>
        <w:t xml:space="preserve">. </w:t>
      </w:r>
    </w:p>
    <w:p w:rsidR="00E009B6" w:rsidRDefault="00E009B6" w:rsidP="00E009B6">
      <w:pPr>
        <w:rPr>
          <w:rFonts w:ascii="Times New Roman" w:hAnsi="Times New Roman"/>
          <w:b/>
          <w:u w:val="single"/>
        </w:rPr>
      </w:pPr>
    </w:p>
    <w:p w:rsidR="00E009B6" w:rsidRDefault="00E009B6" w:rsidP="00E009B6">
      <w:pPr>
        <w:rPr>
          <w:rFonts w:ascii="Times New Roman" w:hAnsi="Times New Roman"/>
          <w:b/>
          <w:u w:val="single"/>
        </w:rPr>
      </w:pPr>
    </w:p>
    <w:p w:rsidR="00E009B6" w:rsidRDefault="00E009B6" w:rsidP="00E009B6">
      <w:pPr>
        <w:rPr>
          <w:rFonts w:ascii="Times New Roman" w:hAnsi="Times New Roman"/>
          <w:b/>
          <w:u w:val="single"/>
        </w:rPr>
      </w:pPr>
    </w:p>
    <w:p w:rsidR="004F1967" w:rsidRPr="00BB0BBB" w:rsidRDefault="004F1967" w:rsidP="00E009B6">
      <w:pPr>
        <w:jc w:val="center"/>
        <w:rPr>
          <w:rFonts w:ascii="Times New Roman" w:hAnsi="Times New Roman"/>
          <w:b/>
        </w:rPr>
      </w:pPr>
      <w:r w:rsidRPr="00BB0BBB">
        <w:rPr>
          <w:rFonts w:ascii="Times New Roman" w:hAnsi="Times New Roman"/>
          <w:b/>
          <w:iCs/>
        </w:rPr>
        <w:lastRenderedPageBreak/>
        <w:t>DYREKTOR</w:t>
      </w:r>
    </w:p>
    <w:p w:rsidR="004F1967" w:rsidRPr="00BB0BBB" w:rsidRDefault="004F1967" w:rsidP="00E009B6">
      <w:pPr>
        <w:spacing w:after="0" w:line="240" w:lineRule="auto"/>
        <w:jc w:val="center"/>
        <w:rPr>
          <w:rFonts w:ascii="Times New Roman" w:hAnsi="Times New Roman"/>
          <w:b/>
        </w:rPr>
      </w:pPr>
      <w:r w:rsidRPr="00BB0BBB">
        <w:rPr>
          <w:rFonts w:ascii="Times New Roman" w:hAnsi="Times New Roman"/>
          <w:b/>
        </w:rPr>
        <w:t>Samodzielnego Publicznego</w:t>
      </w:r>
    </w:p>
    <w:p w:rsidR="004F1967" w:rsidRPr="00BB0BBB" w:rsidRDefault="004F1967" w:rsidP="00E009B6">
      <w:pPr>
        <w:spacing w:after="0" w:line="240" w:lineRule="auto"/>
        <w:jc w:val="center"/>
        <w:rPr>
          <w:rFonts w:ascii="Times New Roman" w:hAnsi="Times New Roman"/>
          <w:b/>
        </w:rPr>
      </w:pPr>
      <w:r w:rsidRPr="00BB0BBB">
        <w:rPr>
          <w:rFonts w:ascii="Times New Roman" w:hAnsi="Times New Roman"/>
          <w:b/>
        </w:rPr>
        <w:t>Zakładu Opieki Zdrowotnej w Łapach</w:t>
      </w:r>
    </w:p>
    <w:p w:rsidR="004F1967" w:rsidRPr="00BB0BBB" w:rsidRDefault="004F1967" w:rsidP="00E009B6">
      <w:pPr>
        <w:spacing w:after="0" w:line="240" w:lineRule="auto"/>
        <w:jc w:val="center"/>
        <w:rPr>
          <w:rFonts w:ascii="Times New Roman" w:hAnsi="Times New Roman"/>
          <w:b/>
        </w:rPr>
      </w:pPr>
    </w:p>
    <w:p w:rsidR="004F1967" w:rsidRPr="00BB0BBB" w:rsidRDefault="004F1967" w:rsidP="00E009B6">
      <w:pPr>
        <w:spacing w:after="0" w:line="240" w:lineRule="auto"/>
        <w:jc w:val="center"/>
        <w:rPr>
          <w:rFonts w:ascii="Times New Roman" w:hAnsi="Times New Roman"/>
          <w:b/>
        </w:rPr>
      </w:pPr>
      <w:r w:rsidRPr="00BB0BBB">
        <w:rPr>
          <w:rFonts w:ascii="Times New Roman" w:hAnsi="Times New Roman"/>
          <w:b/>
        </w:rPr>
        <w:t>Urszula Łapińska</w:t>
      </w:r>
    </w:p>
    <w:p w:rsidR="00B73066" w:rsidRPr="00B73066" w:rsidRDefault="00B73066" w:rsidP="002A0906">
      <w:pPr>
        <w:tabs>
          <w:tab w:val="left" w:pos="1530"/>
        </w:tabs>
        <w:jc w:val="both"/>
      </w:pPr>
      <w:bookmarkStart w:id="0" w:name="_GoBack"/>
      <w:bookmarkEnd w:id="0"/>
    </w:p>
    <w:sectPr w:rsidR="00B73066" w:rsidRPr="00B73066"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C0" w:rsidRDefault="00C65FC0" w:rsidP="00D82FF7">
      <w:pPr>
        <w:spacing w:after="0" w:line="240" w:lineRule="auto"/>
      </w:pPr>
      <w:r>
        <w:separator/>
      </w:r>
    </w:p>
  </w:endnote>
  <w:endnote w:type="continuationSeparator" w:id="0">
    <w:p w:rsidR="00C65FC0" w:rsidRDefault="00C65FC0"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C0" w:rsidRDefault="00C65FC0" w:rsidP="00D82FF7">
      <w:pPr>
        <w:spacing w:after="0" w:line="240" w:lineRule="auto"/>
      </w:pPr>
      <w:r>
        <w:separator/>
      </w:r>
    </w:p>
  </w:footnote>
  <w:footnote w:type="continuationSeparator" w:id="0">
    <w:p w:rsidR="00C65FC0" w:rsidRDefault="00C65FC0"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B0412"/>
    <w:multiLevelType w:val="hybridMultilevel"/>
    <w:tmpl w:val="5E3A5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2"/>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7"/>
  </w:num>
  <w:num w:numId="12">
    <w:abstractNumId w:val="9"/>
  </w:num>
  <w:num w:numId="13">
    <w:abstractNumId w:val="18"/>
  </w:num>
  <w:num w:numId="14">
    <w:abstractNumId w:val="0"/>
  </w:num>
  <w:num w:numId="15">
    <w:abstractNumId w:val="10"/>
  </w:num>
  <w:num w:numId="16">
    <w:abstractNumId w:val="11"/>
  </w:num>
  <w:num w:numId="17">
    <w:abstractNumId w:val="16"/>
  </w:num>
  <w:num w:numId="18">
    <w:abstractNumId w:val="14"/>
  </w:num>
  <w:num w:numId="19">
    <w:abstractNumId w:val="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20F77"/>
    <w:rsid w:val="000254B2"/>
    <w:rsid w:val="000331C0"/>
    <w:rsid w:val="00036315"/>
    <w:rsid w:val="00047B9D"/>
    <w:rsid w:val="000B724C"/>
    <w:rsid w:val="000C2DA5"/>
    <w:rsid w:val="000E3EBE"/>
    <w:rsid w:val="000F0C73"/>
    <w:rsid w:val="0013412E"/>
    <w:rsid w:val="00142E15"/>
    <w:rsid w:val="001452E3"/>
    <w:rsid w:val="001530B3"/>
    <w:rsid w:val="00160D97"/>
    <w:rsid w:val="0017096A"/>
    <w:rsid w:val="0017669C"/>
    <w:rsid w:val="00177836"/>
    <w:rsid w:val="001A78AB"/>
    <w:rsid w:val="001B12EB"/>
    <w:rsid w:val="001B2EF7"/>
    <w:rsid w:val="001F0F64"/>
    <w:rsid w:val="002321BA"/>
    <w:rsid w:val="0025423C"/>
    <w:rsid w:val="002655ED"/>
    <w:rsid w:val="00272DEC"/>
    <w:rsid w:val="00283E08"/>
    <w:rsid w:val="002960A3"/>
    <w:rsid w:val="002A0906"/>
    <w:rsid w:val="002D7303"/>
    <w:rsid w:val="002F27F2"/>
    <w:rsid w:val="002F64CD"/>
    <w:rsid w:val="00301A21"/>
    <w:rsid w:val="00306739"/>
    <w:rsid w:val="00314737"/>
    <w:rsid w:val="00314D94"/>
    <w:rsid w:val="00324AD6"/>
    <w:rsid w:val="0035686F"/>
    <w:rsid w:val="003618E7"/>
    <w:rsid w:val="00397BA3"/>
    <w:rsid w:val="003A5132"/>
    <w:rsid w:val="003C1786"/>
    <w:rsid w:val="003C6DBD"/>
    <w:rsid w:val="003C704F"/>
    <w:rsid w:val="003E229D"/>
    <w:rsid w:val="00404B72"/>
    <w:rsid w:val="00434B58"/>
    <w:rsid w:val="004558A3"/>
    <w:rsid w:val="00467378"/>
    <w:rsid w:val="004719D3"/>
    <w:rsid w:val="00477C7D"/>
    <w:rsid w:val="004901B1"/>
    <w:rsid w:val="004A0812"/>
    <w:rsid w:val="004A7223"/>
    <w:rsid w:val="004A7F2D"/>
    <w:rsid w:val="004C2C3C"/>
    <w:rsid w:val="004D0D7C"/>
    <w:rsid w:val="004E09F2"/>
    <w:rsid w:val="004F1967"/>
    <w:rsid w:val="004F7DC3"/>
    <w:rsid w:val="005020C0"/>
    <w:rsid w:val="0050501F"/>
    <w:rsid w:val="00510FB7"/>
    <w:rsid w:val="00515270"/>
    <w:rsid w:val="00543A4F"/>
    <w:rsid w:val="00547491"/>
    <w:rsid w:val="00550822"/>
    <w:rsid w:val="00574AD1"/>
    <w:rsid w:val="0058481F"/>
    <w:rsid w:val="005853A5"/>
    <w:rsid w:val="00591A71"/>
    <w:rsid w:val="005B3BE3"/>
    <w:rsid w:val="005B4EFD"/>
    <w:rsid w:val="005B663F"/>
    <w:rsid w:val="005D16AF"/>
    <w:rsid w:val="00614169"/>
    <w:rsid w:val="006260C2"/>
    <w:rsid w:val="00630C89"/>
    <w:rsid w:val="00644768"/>
    <w:rsid w:val="00684235"/>
    <w:rsid w:val="00693A11"/>
    <w:rsid w:val="006A5B04"/>
    <w:rsid w:val="006A629B"/>
    <w:rsid w:val="006A7322"/>
    <w:rsid w:val="006C3F64"/>
    <w:rsid w:val="006D5AA6"/>
    <w:rsid w:val="006D5B23"/>
    <w:rsid w:val="006D7CE8"/>
    <w:rsid w:val="006F22AE"/>
    <w:rsid w:val="007138BD"/>
    <w:rsid w:val="00725C2E"/>
    <w:rsid w:val="00726203"/>
    <w:rsid w:val="00751AC4"/>
    <w:rsid w:val="00754191"/>
    <w:rsid w:val="007638B5"/>
    <w:rsid w:val="00783CCE"/>
    <w:rsid w:val="00794FA6"/>
    <w:rsid w:val="007A6F78"/>
    <w:rsid w:val="007A7D94"/>
    <w:rsid w:val="00845A04"/>
    <w:rsid w:val="00851BF9"/>
    <w:rsid w:val="008727AF"/>
    <w:rsid w:val="00877C07"/>
    <w:rsid w:val="008A2A91"/>
    <w:rsid w:val="008A3B72"/>
    <w:rsid w:val="008B589F"/>
    <w:rsid w:val="008C02E6"/>
    <w:rsid w:val="008D234B"/>
    <w:rsid w:val="008D32D6"/>
    <w:rsid w:val="009211F9"/>
    <w:rsid w:val="00924655"/>
    <w:rsid w:val="00926875"/>
    <w:rsid w:val="00933216"/>
    <w:rsid w:val="009353A0"/>
    <w:rsid w:val="009407E4"/>
    <w:rsid w:val="00963617"/>
    <w:rsid w:val="00980151"/>
    <w:rsid w:val="00990293"/>
    <w:rsid w:val="009C2988"/>
    <w:rsid w:val="009F3576"/>
    <w:rsid w:val="00A13540"/>
    <w:rsid w:val="00A20D6C"/>
    <w:rsid w:val="00A94B0D"/>
    <w:rsid w:val="00AB26E6"/>
    <w:rsid w:val="00B033CA"/>
    <w:rsid w:val="00B044E7"/>
    <w:rsid w:val="00B178AA"/>
    <w:rsid w:val="00B33299"/>
    <w:rsid w:val="00B41194"/>
    <w:rsid w:val="00B57D34"/>
    <w:rsid w:val="00B605C5"/>
    <w:rsid w:val="00B73066"/>
    <w:rsid w:val="00B9360E"/>
    <w:rsid w:val="00B97212"/>
    <w:rsid w:val="00BB0BBB"/>
    <w:rsid w:val="00BE5E08"/>
    <w:rsid w:val="00BF1CA6"/>
    <w:rsid w:val="00C07252"/>
    <w:rsid w:val="00C22E5B"/>
    <w:rsid w:val="00C27766"/>
    <w:rsid w:val="00C3370A"/>
    <w:rsid w:val="00C40721"/>
    <w:rsid w:val="00C443D3"/>
    <w:rsid w:val="00C44EAA"/>
    <w:rsid w:val="00C52C66"/>
    <w:rsid w:val="00C52E2C"/>
    <w:rsid w:val="00C65FC0"/>
    <w:rsid w:val="00C86B1C"/>
    <w:rsid w:val="00CC1A67"/>
    <w:rsid w:val="00CD378D"/>
    <w:rsid w:val="00CF30EF"/>
    <w:rsid w:val="00D0439D"/>
    <w:rsid w:val="00D16D02"/>
    <w:rsid w:val="00D17201"/>
    <w:rsid w:val="00D47361"/>
    <w:rsid w:val="00D5314A"/>
    <w:rsid w:val="00D55F42"/>
    <w:rsid w:val="00D76A2D"/>
    <w:rsid w:val="00D82FF7"/>
    <w:rsid w:val="00D85A77"/>
    <w:rsid w:val="00D949D4"/>
    <w:rsid w:val="00DA45EC"/>
    <w:rsid w:val="00DD228F"/>
    <w:rsid w:val="00DD653A"/>
    <w:rsid w:val="00E009B6"/>
    <w:rsid w:val="00E170C0"/>
    <w:rsid w:val="00E31621"/>
    <w:rsid w:val="00E5531A"/>
    <w:rsid w:val="00E72F47"/>
    <w:rsid w:val="00ED4569"/>
    <w:rsid w:val="00ED73C1"/>
    <w:rsid w:val="00EF118C"/>
    <w:rsid w:val="00EF3E68"/>
    <w:rsid w:val="00F12DB4"/>
    <w:rsid w:val="00F1447F"/>
    <w:rsid w:val="00F5034D"/>
    <w:rsid w:val="00F50A5C"/>
    <w:rsid w:val="00F52206"/>
    <w:rsid w:val="00FB02CC"/>
    <w:rsid w:val="00FC6430"/>
    <w:rsid w:val="00FD0AD5"/>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aliases w:val="sw tekst,CW_Lista"/>
    <w:basedOn w:val="Normalny"/>
    <w:link w:val="AkapitzlistZnak"/>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AkapitzlistZnak">
    <w:name w:val="Akapit z listą Znak"/>
    <w:aliases w:val="sw tekst Znak,CW_Lista Znak"/>
    <w:basedOn w:val="Domylnaczcionkaakapitu"/>
    <w:link w:val="Akapitzlist"/>
    <w:uiPriority w:val="34"/>
    <w:locked/>
    <w:rsid w:val="002655ED"/>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2655ED"/>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2198">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98814308">
      <w:bodyDiv w:val="1"/>
      <w:marLeft w:val="0"/>
      <w:marRight w:val="0"/>
      <w:marTop w:val="0"/>
      <w:marBottom w:val="0"/>
      <w:divBdr>
        <w:top w:val="none" w:sz="0" w:space="0" w:color="auto"/>
        <w:left w:val="none" w:sz="0" w:space="0" w:color="auto"/>
        <w:bottom w:val="none" w:sz="0" w:space="0" w:color="auto"/>
        <w:right w:val="none" w:sz="0" w:space="0" w:color="auto"/>
      </w:divBdr>
      <w:divsChild>
        <w:div w:id="968432466">
          <w:marLeft w:val="0"/>
          <w:marRight w:val="0"/>
          <w:marTop w:val="0"/>
          <w:marBottom w:val="0"/>
          <w:divBdr>
            <w:top w:val="none" w:sz="0" w:space="0" w:color="auto"/>
            <w:left w:val="none" w:sz="0" w:space="0" w:color="auto"/>
            <w:bottom w:val="none" w:sz="0" w:space="0" w:color="auto"/>
            <w:right w:val="none" w:sz="0" w:space="0" w:color="auto"/>
          </w:divBdr>
        </w:div>
        <w:div w:id="507402321">
          <w:marLeft w:val="0"/>
          <w:marRight w:val="0"/>
          <w:marTop w:val="0"/>
          <w:marBottom w:val="0"/>
          <w:divBdr>
            <w:top w:val="none" w:sz="0" w:space="0" w:color="auto"/>
            <w:left w:val="none" w:sz="0" w:space="0" w:color="auto"/>
            <w:bottom w:val="none" w:sz="0" w:space="0" w:color="auto"/>
            <w:right w:val="none" w:sz="0" w:space="0" w:color="auto"/>
          </w:divBdr>
        </w:div>
      </w:divsChild>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83895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E0F4-F9B3-4EF0-A349-88B937D4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796</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35</cp:revision>
  <cp:lastPrinted>2020-01-03T07:56:00Z</cp:lastPrinted>
  <dcterms:created xsi:type="dcterms:W3CDTF">2020-01-03T07:03:00Z</dcterms:created>
  <dcterms:modified xsi:type="dcterms:W3CDTF">2020-03-02T09:08:00Z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